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20" w:rsidRDefault="00863510" w:rsidP="00B45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Алтайский край – регион развития</w:t>
      </w:r>
    </w:p>
    <w:p w:rsidR="00863510" w:rsidRDefault="00863510" w:rsidP="00B45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C6" w:rsidRDefault="005879C6" w:rsidP="005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Алтайский край </w:t>
      </w:r>
      <w:r w:rsidRPr="005879C6">
        <w:rPr>
          <w:rFonts w:ascii="Times New Roman" w:hAnsi="Times New Roman" w:cs="Times New Roman"/>
          <w:sz w:val="28"/>
          <w:szCs w:val="28"/>
        </w:rPr>
        <w:t xml:space="preserve">демонстрирует </w:t>
      </w:r>
      <w:r>
        <w:rPr>
          <w:rFonts w:ascii="Times New Roman" w:hAnsi="Times New Roman" w:cs="Times New Roman"/>
          <w:sz w:val="28"/>
          <w:szCs w:val="28"/>
        </w:rPr>
        <w:t xml:space="preserve">динамичное развитие экономики в последние годы, проявляя </w:t>
      </w:r>
      <w:r w:rsidRPr="005879C6">
        <w:rPr>
          <w:rFonts w:ascii="Times New Roman" w:hAnsi="Times New Roman" w:cs="Times New Roman"/>
          <w:sz w:val="28"/>
          <w:szCs w:val="28"/>
        </w:rPr>
        <w:t xml:space="preserve">устойчивость к кризисным </w:t>
      </w:r>
      <w:r>
        <w:rPr>
          <w:rFonts w:ascii="Times New Roman" w:hAnsi="Times New Roman" w:cs="Times New Roman"/>
          <w:sz w:val="28"/>
          <w:szCs w:val="28"/>
        </w:rPr>
        <w:t>явлениям</w:t>
      </w:r>
      <w:r w:rsidRPr="005879C6">
        <w:rPr>
          <w:rFonts w:ascii="Times New Roman" w:hAnsi="Times New Roman" w:cs="Times New Roman"/>
          <w:sz w:val="28"/>
          <w:szCs w:val="28"/>
        </w:rPr>
        <w:t>. Для того</w:t>
      </w:r>
      <w:proofErr w:type="gramStart"/>
      <w:r w:rsidRPr="005879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79C6">
        <w:rPr>
          <w:rFonts w:ascii="Times New Roman" w:hAnsi="Times New Roman" w:cs="Times New Roman"/>
          <w:sz w:val="28"/>
          <w:szCs w:val="28"/>
        </w:rPr>
        <w:t xml:space="preserve"> чтобы понимать, что сегодня «представляет из себя» </w:t>
      </w:r>
      <w:r>
        <w:rPr>
          <w:rFonts w:ascii="Times New Roman" w:hAnsi="Times New Roman" w:cs="Times New Roman"/>
          <w:sz w:val="28"/>
          <w:szCs w:val="28"/>
        </w:rPr>
        <w:t>регион</w:t>
      </w:r>
      <w:r w:rsidRPr="005879C6">
        <w:rPr>
          <w:rFonts w:ascii="Times New Roman" w:hAnsi="Times New Roman" w:cs="Times New Roman"/>
          <w:sz w:val="28"/>
          <w:szCs w:val="28"/>
        </w:rPr>
        <w:t xml:space="preserve"> нужно смотреть не на отдельно вз</w:t>
      </w:r>
      <w:r w:rsidRPr="005879C6">
        <w:rPr>
          <w:rFonts w:ascii="Times New Roman" w:hAnsi="Times New Roman" w:cs="Times New Roman"/>
          <w:sz w:val="28"/>
          <w:szCs w:val="28"/>
        </w:rPr>
        <w:t>я</w:t>
      </w:r>
      <w:r w:rsidRPr="005879C6">
        <w:rPr>
          <w:rFonts w:ascii="Times New Roman" w:hAnsi="Times New Roman" w:cs="Times New Roman"/>
          <w:sz w:val="28"/>
          <w:szCs w:val="28"/>
        </w:rPr>
        <w:t xml:space="preserve">тый год, а на результаты работы за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r w:rsidRPr="005879C6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510" w:rsidRDefault="00863510" w:rsidP="005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28C">
        <w:rPr>
          <w:rFonts w:ascii="Times New Roman" w:hAnsi="Times New Roman" w:cs="Times New Roman"/>
          <w:b/>
          <w:sz w:val="28"/>
          <w:szCs w:val="28"/>
        </w:rPr>
        <w:t>Валовый региональный продукт</w:t>
      </w:r>
    </w:p>
    <w:p w:rsidR="00863510" w:rsidRDefault="00863510" w:rsidP="0086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показателей, характер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изующим развитие экономики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CC34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валовый региональный продукт.</w:t>
      </w:r>
    </w:p>
    <w:p w:rsidR="00595190" w:rsidRDefault="00863510" w:rsidP="0086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8C">
        <w:rPr>
          <w:rFonts w:ascii="Times New Roman" w:hAnsi="Times New Roman" w:cs="Times New Roman"/>
          <w:sz w:val="28"/>
          <w:szCs w:val="28"/>
        </w:rPr>
        <w:t>За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2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28C">
        <w:rPr>
          <w:rFonts w:ascii="Times New Roman" w:hAnsi="Times New Roman" w:cs="Times New Roman"/>
          <w:sz w:val="28"/>
          <w:szCs w:val="28"/>
        </w:rPr>
        <w:t>201</w:t>
      </w:r>
      <w:r w:rsidR="00595190">
        <w:rPr>
          <w:rFonts w:ascii="Times New Roman" w:hAnsi="Times New Roman" w:cs="Times New Roman"/>
          <w:sz w:val="28"/>
          <w:szCs w:val="28"/>
        </w:rPr>
        <w:t>7</w:t>
      </w:r>
      <w:r w:rsidR="00CC34A7">
        <w:rPr>
          <w:rFonts w:ascii="Times New Roman" w:hAnsi="Times New Roman" w:cs="Times New Roman"/>
          <w:sz w:val="28"/>
          <w:szCs w:val="28"/>
        </w:rPr>
        <w:t xml:space="preserve"> годы в Алтайском крае</w:t>
      </w:r>
      <w:r w:rsidRPr="00AC028C">
        <w:rPr>
          <w:rFonts w:ascii="Times New Roman" w:hAnsi="Times New Roman" w:cs="Times New Roman"/>
          <w:sz w:val="28"/>
          <w:szCs w:val="28"/>
        </w:rPr>
        <w:t xml:space="preserve"> валовый региональный продукт в сопост</w:t>
      </w:r>
      <w:r w:rsidRPr="00AC028C">
        <w:rPr>
          <w:rFonts w:ascii="Times New Roman" w:hAnsi="Times New Roman" w:cs="Times New Roman"/>
          <w:sz w:val="28"/>
          <w:szCs w:val="28"/>
        </w:rPr>
        <w:t>а</w:t>
      </w:r>
      <w:r w:rsidRPr="00AC028C">
        <w:rPr>
          <w:rFonts w:ascii="Times New Roman" w:hAnsi="Times New Roman" w:cs="Times New Roman"/>
          <w:sz w:val="28"/>
          <w:szCs w:val="28"/>
        </w:rPr>
        <w:t xml:space="preserve">вимых ценах увеличился </w:t>
      </w:r>
      <w:r w:rsidR="00595190">
        <w:rPr>
          <w:rFonts w:ascii="Times New Roman" w:hAnsi="Times New Roman" w:cs="Times New Roman"/>
          <w:sz w:val="28"/>
          <w:szCs w:val="28"/>
        </w:rPr>
        <w:t xml:space="preserve">на </w:t>
      </w:r>
      <w:r w:rsidR="00010F66">
        <w:rPr>
          <w:rFonts w:ascii="Times New Roman" w:hAnsi="Times New Roman" w:cs="Times New Roman"/>
          <w:sz w:val="28"/>
          <w:szCs w:val="28"/>
        </w:rPr>
        <w:t>37,2</w:t>
      </w:r>
      <w:r w:rsidR="0059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C028C">
        <w:rPr>
          <w:rFonts w:ascii="Times New Roman" w:hAnsi="Times New Roman" w:cs="Times New Roman"/>
          <w:sz w:val="28"/>
          <w:szCs w:val="28"/>
        </w:rPr>
        <w:t xml:space="preserve"> </w:t>
      </w:r>
      <w:r w:rsidR="006A74DD">
        <w:rPr>
          <w:rFonts w:ascii="Times New Roman" w:hAnsi="Times New Roman" w:cs="Times New Roman"/>
          <w:sz w:val="28"/>
          <w:szCs w:val="28"/>
        </w:rPr>
        <w:t>(за 1995-2005 годы снижение на 8,</w:t>
      </w:r>
      <w:r w:rsidR="00BF141F">
        <w:rPr>
          <w:rFonts w:ascii="Times New Roman" w:hAnsi="Times New Roman" w:cs="Times New Roman"/>
          <w:sz w:val="28"/>
          <w:szCs w:val="28"/>
        </w:rPr>
        <w:t>5</w:t>
      </w:r>
      <w:r w:rsidR="006A74DD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при среднем значении </w:t>
      </w:r>
      <w:r w:rsidR="00595190">
        <w:rPr>
          <w:rFonts w:ascii="Times New Roman" w:hAnsi="Times New Roman" w:cs="Times New Roman"/>
          <w:sz w:val="28"/>
          <w:szCs w:val="28"/>
        </w:rPr>
        <w:t>по России – на 3</w:t>
      </w:r>
      <w:r w:rsidR="00010F66">
        <w:rPr>
          <w:rFonts w:ascii="Times New Roman" w:hAnsi="Times New Roman" w:cs="Times New Roman"/>
          <w:sz w:val="28"/>
          <w:szCs w:val="28"/>
        </w:rPr>
        <w:t>6,6</w:t>
      </w:r>
      <w:r w:rsidR="00595190">
        <w:rPr>
          <w:rFonts w:ascii="Times New Roman" w:hAnsi="Times New Roman" w:cs="Times New Roman"/>
          <w:sz w:val="28"/>
          <w:szCs w:val="28"/>
        </w:rPr>
        <w:t>%.</w:t>
      </w:r>
    </w:p>
    <w:p w:rsidR="00863510" w:rsidRDefault="00863510" w:rsidP="0086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8C">
        <w:rPr>
          <w:rFonts w:ascii="Times New Roman" w:hAnsi="Times New Roman" w:cs="Times New Roman"/>
          <w:sz w:val="28"/>
          <w:szCs w:val="28"/>
        </w:rPr>
        <w:t xml:space="preserve">При этом в расчете на душу населения </w:t>
      </w:r>
      <w:r w:rsidR="00A374E1">
        <w:rPr>
          <w:rFonts w:ascii="Times New Roman" w:hAnsi="Times New Roman" w:cs="Times New Roman"/>
          <w:sz w:val="28"/>
          <w:szCs w:val="28"/>
        </w:rPr>
        <w:t>показатель вырос</w:t>
      </w:r>
      <w:r w:rsidRPr="00AC028C">
        <w:rPr>
          <w:rFonts w:ascii="Times New Roman" w:hAnsi="Times New Roman" w:cs="Times New Roman"/>
          <w:sz w:val="28"/>
          <w:szCs w:val="28"/>
        </w:rPr>
        <w:t xml:space="preserve"> в 3</w:t>
      </w:r>
      <w:r w:rsidR="00783C3B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028C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(по </w:t>
      </w:r>
      <w:r w:rsidR="00783C3B">
        <w:rPr>
          <w:rFonts w:ascii="Times New Roman" w:hAnsi="Times New Roman" w:cs="Times New Roman"/>
          <w:sz w:val="28"/>
          <w:szCs w:val="28"/>
        </w:rPr>
        <w:t xml:space="preserve">России – в 3,8 раза, по </w:t>
      </w:r>
      <w:r w:rsidR="00010F66">
        <w:rPr>
          <w:rFonts w:ascii="Times New Roman" w:hAnsi="Times New Roman" w:cs="Times New Roman"/>
          <w:sz w:val="28"/>
          <w:szCs w:val="28"/>
        </w:rPr>
        <w:t>Сибири</w:t>
      </w:r>
      <w:r w:rsidRPr="00AC028C">
        <w:rPr>
          <w:rFonts w:ascii="Times New Roman" w:hAnsi="Times New Roman" w:cs="Times New Roman"/>
          <w:sz w:val="28"/>
          <w:szCs w:val="28"/>
        </w:rPr>
        <w:t xml:space="preserve"> – в </w:t>
      </w:r>
      <w:r w:rsidR="00783C3B">
        <w:rPr>
          <w:rFonts w:ascii="Times New Roman" w:hAnsi="Times New Roman" w:cs="Times New Roman"/>
          <w:sz w:val="28"/>
          <w:szCs w:val="28"/>
        </w:rPr>
        <w:t>3,7</w:t>
      </w:r>
      <w:r w:rsidRPr="00AC028C">
        <w:rPr>
          <w:rFonts w:ascii="Times New Roman" w:hAnsi="Times New Roman" w:cs="Times New Roman"/>
          <w:sz w:val="28"/>
          <w:szCs w:val="28"/>
        </w:rPr>
        <w:t xml:space="preserve"> раза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74E1">
        <w:rPr>
          <w:rFonts w:ascii="Times New Roman" w:hAnsi="Times New Roman" w:cs="Times New Roman"/>
          <w:sz w:val="28"/>
          <w:szCs w:val="28"/>
        </w:rPr>
        <w:t xml:space="preserve"> – это динамичнее</w:t>
      </w:r>
      <w:r w:rsidR="0045448D">
        <w:rPr>
          <w:rFonts w:ascii="Times New Roman" w:hAnsi="Times New Roman" w:cs="Times New Roman"/>
          <w:sz w:val="28"/>
          <w:szCs w:val="28"/>
        </w:rPr>
        <w:t>,</w:t>
      </w:r>
      <w:r w:rsidR="00A374E1">
        <w:rPr>
          <w:rFonts w:ascii="Times New Roman" w:hAnsi="Times New Roman" w:cs="Times New Roman"/>
          <w:sz w:val="28"/>
          <w:szCs w:val="28"/>
        </w:rPr>
        <w:t xml:space="preserve"> чем в таких </w:t>
      </w:r>
      <w:r w:rsidRPr="00AC028C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гион</w:t>
      </w:r>
      <w:r w:rsidR="00A374E1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28C">
        <w:rPr>
          <w:rFonts w:ascii="Times New Roman" w:hAnsi="Times New Roman" w:cs="Times New Roman"/>
          <w:sz w:val="28"/>
          <w:szCs w:val="28"/>
        </w:rPr>
        <w:t>Сибири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28C">
        <w:rPr>
          <w:rFonts w:ascii="Times New Roman" w:hAnsi="Times New Roman" w:cs="Times New Roman"/>
          <w:sz w:val="28"/>
          <w:szCs w:val="28"/>
        </w:rPr>
        <w:t xml:space="preserve"> как Томск</w:t>
      </w:r>
      <w:r w:rsidR="00966F52">
        <w:rPr>
          <w:rFonts w:ascii="Times New Roman" w:hAnsi="Times New Roman" w:cs="Times New Roman"/>
          <w:sz w:val="28"/>
          <w:szCs w:val="28"/>
        </w:rPr>
        <w:t>ая, Омская, Ке</w:t>
      </w:r>
      <w:r w:rsidR="002C31FB">
        <w:rPr>
          <w:rFonts w:ascii="Times New Roman" w:hAnsi="Times New Roman" w:cs="Times New Roman"/>
          <w:sz w:val="28"/>
          <w:szCs w:val="28"/>
        </w:rPr>
        <w:t>меровская области</w:t>
      </w:r>
      <w:r w:rsidR="00966F52">
        <w:rPr>
          <w:rFonts w:ascii="Times New Roman" w:hAnsi="Times New Roman" w:cs="Times New Roman"/>
          <w:sz w:val="28"/>
          <w:szCs w:val="28"/>
        </w:rPr>
        <w:t>.</w:t>
      </w:r>
      <w:r w:rsidR="00595190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390BBD" w:rsidRPr="00390BBD" w:rsidRDefault="00237163" w:rsidP="00390BBD">
      <w:pPr>
        <w:spacing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829D84" wp14:editId="1AE1A5D9">
            <wp:extent cx="5422605" cy="278573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3510" w:rsidRDefault="00863510" w:rsidP="0086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BBD" w:rsidRPr="00EB1D1B" w:rsidRDefault="00281D80" w:rsidP="003504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Промышленность, сельское хозяйство и торговля </w:t>
      </w:r>
      <w:r w:rsidRPr="00E21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формируют </w:t>
      </w:r>
      <w:r w:rsidR="00390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около 55%</w:t>
      </w:r>
      <w:r w:rsidRPr="00E21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общего объема ВРП.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последние годы все более </w:t>
      </w:r>
      <w:r w:rsidR="00390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весомый вклад в экономику вносит т</w:t>
      </w:r>
      <w:r w:rsidR="00390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390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ризм – сейчас с учетом </w:t>
      </w:r>
      <w:r w:rsidR="00390BBD"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мультипликативного эффекта это</w:t>
      </w:r>
      <w:r w:rsidR="009807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7% в ВРП, тогда как 1</w:t>
      </w:r>
      <w:r w:rsidR="002C3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C3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390BBD"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 назад этот показатель не превышал 1%.</w:t>
      </w:r>
    </w:p>
    <w:p w:rsidR="009808EE" w:rsidRDefault="009808EE" w:rsidP="00980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28C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1C5365" w:rsidRPr="00D14734" w:rsidRDefault="00375C00" w:rsidP="00CC34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C3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последние годы в </w:t>
      </w:r>
      <w:r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крае развиваются </w:t>
      </w:r>
      <w:r w:rsidR="009B0B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традиционные для региона направл</w:t>
      </w:r>
      <w:r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– пищевая и перерабатывающая промышленность, сельхозмашиностроение, коксохимическая промышленность, вагоностроение, </w:t>
      </w:r>
      <w:r w:rsidR="00307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«оборонка», </w:t>
      </w:r>
      <w:r w:rsidR="009B0B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 и </w:t>
      </w:r>
      <w:r w:rsidR="00CC3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появл</w:t>
      </w:r>
      <w:r w:rsidR="00CC3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CC3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ются </w:t>
      </w:r>
      <w:r w:rsidRPr="00EB1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для региона производства</w:t>
      </w:r>
      <w:r w:rsidR="00CC3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14734" w:rsidRPr="00D14734" w:rsidRDefault="00D14734" w:rsidP="00CC34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359">
        <w:rPr>
          <w:noProof/>
          <w:lang w:eastAsia="ru-RU"/>
        </w:rPr>
        <w:lastRenderedPageBreak/>
        <w:drawing>
          <wp:inline distT="0" distB="0" distL="0" distR="0" wp14:anchorId="07B593B5" wp14:editId="5BF03894">
            <wp:extent cx="5653377" cy="2846567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08EE" w:rsidRDefault="00900799" w:rsidP="00CC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говорят цифры?</w:t>
      </w:r>
    </w:p>
    <w:p w:rsidR="001C5D3D" w:rsidRDefault="001C5D3D" w:rsidP="001C5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AC028C">
        <w:rPr>
          <w:rFonts w:ascii="Times New Roman" w:hAnsi="Times New Roman" w:cs="Times New Roman"/>
          <w:sz w:val="28"/>
          <w:szCs w:val="28"/>
        </w:rPr>
        <w:t>емп</w:t>
      </w:r>
      <w:r>
        <w:rPr>
          <w:rFonts w:ascii="Times New Roman" w:hAnsi="Times New Roman" w:cs="Times New Roman"/>
          <w:sz w:val="28"/>
          <w:szCs w:val="28"/>
        </w:rPr>
        <w:t>ы роста</w:t>
      </w:r>
      <w:r w:rsidRPr="00AC0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028C">
        <w:rPr>
          <w:rFonts w:ascii="Times New Roman" w:hAnsi="Times New Roman" w:cs="Times New Roman"/>
          <w:sz w:val="28"/>
          <w:szCs w:val="28"/>
        </w:rPr>
        <w:t>ромышленност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028C">
        <w:rPr>
          <w:rFonts w:ascii="Times New Roman" w:hAnsi="Times New Roman" w:cs="Times New Roman"/>
          <w:sz w:val="28"/>
          <w:szCs w:val="28"/>
        </w:rPr>
        <w:t xml:space="preserve"> в Алтайском крае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Pr="00537359">
        <w:rPr>
          <w:rFonts w:ascii="Times New Roman" w:hAnsi="Times New Roman" w:cs="Times New Roman"/>
          <w:sz w:val="28"/>
          <w:szCs w:val="28"/>
        </w:rPr>
        <w:t>двенадцать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 w:rsidRPr="00AC028C">
        <w:rPr>
          <w:rFonts w:ascii="Times New Roman" w:hAnsi="Times New Roman" w:cs="Times New Roman"/>
          <w:sz w:val="28"/>
          <w:szCs w:val="28"/>
        </w:rPr>
        <w:t xml:space="preserve">выше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37359">
        <w:rPr>
          <w:rFonts w:ascii="Times New Roman" w:hAnsi="Times New Roman" w:cs="Times New Roman"/>
          <w:sz w:val="28"/>
          <w:szCs w:val="28"/>
        </w:rPr>
        <w:t>среднероссийских, и среднесибирских: в</w:t>
      </w:r>
      <w:r w:rsidRPr="00537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ыпуск промышленной проду</w:t>
      </w:r>
      <w:r w:rsidRPr="00537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37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вырос в 1,7 раза (по России – в 1,2 раза</w:t>
      </w:r>
      <w:r w:rsidR="00537359" w:rsidRPr="00537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Сибири – в 1,6 раза</w:t>
      </w:r>
      <w:r w:rsidRPr="00537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при том, что за предыдущие 12 лет промышленное производство в крае было снижено на 41,6% (по России рост на 3,2%)</w:t>
      </w:r>
      <w:r w:rsidRPr="00537359">
        <w:rPr>
          <w:bCs/>
          <w:iCs/>
        </w:rPr>
        <w:t>.</w:t>
      </w:r>
      <w:proofErr w:type="gramEnd"/>
      <w:r w:rsidRPr="00537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показателю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прироста промышленного 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изводства за 2006-2017 годы Алтайский край занял </w:t>
      </w:r>
      <w:r w:rsidR="000D4197"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строчку в Сибирском фед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ральном округе и 3</w:t>
      </w:r>
      <w:r w:rsidR="000D4197"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среди регионов России. Развитию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промышленности спосо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ствовала не только инвестиционная деятельность предприятий, но и поддержка оказываемая государством как напрямую бизнесу (субсидирование, льготное налогообложение, механизмы лизинга), так и косвенно, через развитие инфр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структуры (газификация, строительство дорожной сети, модернизация энергет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ки).</w:t>
      </w:r>
    </w:p>
    <w:p w:rsidR="001C5D3D" w:rsidRDefault="001C5D3D" w:rsidP="001C5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условиях</w:t>
      </w:r>
      <w:proofErr w:type="gramEnd"/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санкционного</w:t>
      </w:r>
      <w:proofErr w:type="spellEnd"/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режима промышленность края получила дополнител</w:t>
      </w:r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 возможности развития, регион пошел по пути </w:t>
      </w:r>
      <w:proofErr w:type="spellStart"/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импортозамещения</w:t>
      </w:r>
      <w:proofErr w:type="spellEnd"/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ведущих отраслях экономики, а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первую очередь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5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производство продовольствия, сельскохозяйственное машиностроение, «оборонка».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Кризисные годы алтайская промышленность прошла без потерь, и ее прирост к 2014 году составил около </w:t>
      </w:r>
      <w:r w:rsid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%. В</w:t>
      </w:r>
      <w:r w:rsidRPr="00C1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</w:t>
      </w:r>
      <w:r w:rsidRPr="00C1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сохран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ена</w:t>
      </w:r>
      <w:r w:rsidRPr="00C1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позитивная динамика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промпроизводство</w:t>
      </w:r>
      <w:proofErr w:type="spellEnd"/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D4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лось в крае на 3,0% (по России – на 1,0%) – это 5 место среди регионов Сибири (выше, чем в Кемеровской, Иркутской, Томской областях).</w:t>
      </w:r>
      <w:proofErr w:type="gramEnd"/>
    </w:p>
    <w:p w:rsidR="006638C5" w:rsidRDefault="00C7216A" w:rsidP="00CC34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21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Отрасли-драйверы</w:t>
      </w:r>
    </w:p>
    <w:p w:rsidR="00C7216A" w:rsidRDefault="00C7216A" w:rsidP="00CC34A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66C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Вагоностроение</w:t>
      </w:r>
      <w:r w:rsidR="0045687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513028" w:rsidRPr="001E4057" w:rsidRDefault="00BE188C" w:rsidP="00CC34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важных отраслей оказавших влияние на развитие промышленности в крае стало ва</w:t>
      </w:r>
      <w:r w:rsidR="00456873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гоностро</w:t>
      </w:r>
      <w:r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сновным предприятием отрасли 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Алтайв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гон, которое </w:t>
      </w:r>
      <w:r w:rsidR="00456873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реализова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</w:t>
      </w:r>
      <w:r w:rsidR="00456873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целый ряд крупных инвестиционных проектов, в 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числе с господдержкой. 2015 год для предприяти</w:t>
      </w:r>
      <w:r w:rsid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непростым в связи с п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13028" w:rsidRP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ренасыщением рынка</w:t>
      </w:r>
      <w:r w:rsidR="001E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405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вагонами</w:t>
      </w:r>
      <w:r w:rsidR="00513028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сегодня проблемы позади</w:t>
      </w:r>
      <w:r w:rsidR="001E405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предприятие в</w:t>
      </w:r>
      <w:r w:rsidR="001E405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1E405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на прежнюю загрузку</w:t>
      </w:r>
      <w:r w:rsidR="00513028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итогам 201</w:t>
      </w:r>
      <w:r w:rsidR="00B74EEE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513028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рост </w:t>
      </w:r>
      <w:r w:rsidR="007A5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производства </w:t>
      </w:r>
      <w:r w:rsidR="00513028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продукции в целом по </w:t>
      </w:r>
      <w:r w:rsidR="000D419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виду экономической деятельности</w:t>
      </w:r>
      <w:r w:rsidR="00513028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составил </w:t>
      </w:r>
      <w:r w:rsidR="000D419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1,3</w:t>
      </w:r>
      <w:r w:rsidR="00A70CAD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</w:t>
      </w:r>
      <w:r w:rsidR="001E405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D047C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выпуск вагонов грузовых вырос более</w:t>
      </w:r>
      <w:proofErr w:type="gramStart"/>
      <w:r w:rsidR="005D047C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5D047C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в 2 раза.</w:t>
      </w:r>
    </w:p>
    <w:p w:rsidR="00C7216A" w:rsidRPr="00513028" w:rsidRDefault="00A216FE" w:rsidP="00CC34A7">
      <w:pPr>
        <w:spacing w:after="0" w:line="240" w:lineRule="auto"/>
        <w:jc w:val="both"/>
      </w:pPr>
      <w:r w:rsidRPr="007866C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Производство кокса</w:t>
      </w:r>
    </w:p>
    <w:p w:rsidR="00C7216A" w:rsidRPr="007866CF" w:rsidRDefault="00D525DD" w:rsidP="00CC34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Значимый вклад в</w:t>
      </w:r>
      <w:r w:rsidR="0045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промышленност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45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 и в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коксохимическ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вносит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</w:t>
      </w:r>
      <w:r w:rsid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тай-Кокс, </w:t>
      </w:r>
      <w:proofErr w:type="gramStart"/>
      <w:r w:rsid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запустив</w:t>
      </w:r>
      <w:r w:rsidR="00030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шее</w:t>
      </w:r>
      <w:proofErr w:type="gramEnd"/>
      <w:r w:rsidR="00030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эксплуатацию в 2006 году уникальн</w:t>
      </w:r>
      <w:r w:rsidR="00030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 пя</w:t>
      </w:r>
      <w:r w:rsidR="0045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 коксовой батареи, не имеющей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аналогов в Рос</w:t>
      </w:r>
      <w:r w:rsidR="00030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сии. 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="0045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</w:t>
      </w:r>
      <w:r w:rsidR="0045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общероссийском объеме выпускаемого кок</w:t>
      </w:r>
      <w:r w:rsidR="0045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приходится </w:t>
      </w:r>
      <w:r w:rsidR="007866CF" w:rsidRPr="0078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 15%.</w:t>
      </w:r>
    </w:p>
    <w:p w:rsidR="00456873" w:rsidRDefault="00456873" w:rsidP="00CC34A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Сельхозмашиностроение</w:t>
      </w:r>
    </w:p>
    <w:p w:rsidR="00855D96" w:rsidRDefault="00FF1429" w:rsidP="00F1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дыхание получило в последние годы</w:t>
      </w:r>
      <w:r w:rsidR="00456873" w:rsidRPr="002E6140">
        <w:rPr>
          <w:rFonts w:ascii="Times New Roman" w:hAnsi="Times New Roman" w:cs="Times New Roman"/>
          <w:sz w:val="28"/>
          <w:szCs w:val="28"/>
        </w:rPr>
        <w:t xml:space="preserve"> </w:t>
      </w:r>
      <w:r w:rsidR="00456873" w:rsidRPr="001E4057">
        <w:rPr>
          <w:rFonts w:ascii="Times New Roman" w:hAnsi="Times New Roman" w:cs="Times New Roman"/>
          <w:sz w:val="28"/>
          <w:szCs w:val="28"/>
        </w:rPr>
        <w:t>сельхозмашиностроение</w:t>
      </w:r>
      <w:r w:rsidR="00F1036C">
        <w:rPr>
          <w:rFonts w:ascii="Times New Roman" w:hAnsi="Times New Roman" w:cs="Times New Roman"/>
          <w:sz w:val="28"/>
          <w:szCs w:val="28"/>
        </w:rPr>
        <w:t>,</w:t>
      </w:r>
      <w:r w:rsidR="00456873" w:rsidRPr="002E6140">
        <w:rPr>
          <w:rFonts w:ascii="Times New Roman" w:hAnsi="Times New Roman" w:cs="Times New Roman"/>
          <w:sz w:val="28"/>
          <w:szCs w:val="28"/>
        </w:rPr>
        <w:t xml:space="preserve"> </w:t>
      </w:r>
      <w:r w:rsidR="00F1036C">
        <w:rPr>
          <w:rFonts w:ascii="Times New Roman" w:hAnsi="Times New Roman" w:cs="Times New Roman"/>
          <w:sz w:val="28"/>
          <w:szCs w:val="28"/>
        </w:rPr>
        <w:t>чему сп</w:t>
      </w:r>
      <w:r w:rsidR="00F1036C">
        <w:rPr>
          <w:rFonts w:ascii="Times New Roman" w:hAnsi="Times New Roman" w:cs="Times New Roman"/>
          <w:sz w:val="28"/>
          <w:szCs w:val="28"/>
        </w:rPr>
        <w:t>о</w:t>
      </w:r>
      <w:r w:rsidR="00F1036C">
        <w:rPr>
          <w:rFonts w:ascii="Times New Roman" w:hAnsi="Times New Roman" w:cs="Times New Roman"/>
          <w:sz w:val="28"/>
          <w:szCs w:val="28"/>
        </w:rPr>
        <w:t xml:space="preserve">собствовало создание </w:t>
      </w:r>
      <w:r w:rsidR="00F1036C" w:rsidRPr="000E7546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1E4057" w:rsidRPr="000E7546">
        <w:rPr>
          <w:rFonts w:ascii="Times New Roman" w:hAnsi="Times New Roman" w:cs="Times New Roman"/>
          <w:sz w:val="28"/>
          <w:szCs w:val="28"/>
        </w:rPr>
        <w:t>кластер</w:t>
      </w:r>
      <w:r w:rsidR="000E7546">
        <w:rPr>
          <w:rFonts w:ascii="Times New Roman" w:hAnsi="Times New Roman" w:cs="Times New Roman"/>
          <w:sz w:val="28"/>
          <w:szCs w:val="28"/>
        </w:rPr>
        <w:t>а</w:t>
      </w:r>
      <w:r w:rsidR="001E4057" w:rsidRPr="000E7546">
        <w:rPr>
          <w:rFonts w:ascii="Times New Roman" w:hAnsi="Times New Roman" w:cs="Times New Roman"/>
          <w:sz w:val="28"/>
          <w:szCs w:val="28"/>
        </w:rPr>
        <w:t xml:space="preserve"> аграрного машиностроения</w:t>
      </w:r>
      <w:r w:rsidR="00F1036C" w:rsidRPr="000E7546">
        <w:rPr>
          <w:rFonts w:ascii="Times New Roman" w:hAnsi="Times New Roman" w:cs="Times New Roman"/>
          <w:sz w:val="28"/>
          <w:szCs w:val="28"/>
        </w:rPr>
        <w:t xml:space="preserve">. Это был уникальный опыт </w:t>
      </w:r>
      <w:r w:rsidR="001E4057" w:rsidRPr="000E7546">
        <w:rPr>
          <w:rFonts w:ascii="Times New Roman" w:hAnsi="Times New Roman" w:cs="Times New Roman"/>
          <w:sz w:val="28"/>
          <w:szCs w:val="28"/>
        </w:rPr>
        <w:t>объедин</w:t>
      </w:r>
      <w:r w:rsidR="00F1036C" w:rsidRPr="000E7546">
        <w:rPr>
          <w:rFonts w:ascii="Times New Roman" w:hAnsi="Times New Roman" w:cs="Times New Roman"/>
          <w:sz w:val="28"/>
          <w:szCs w:val="28"/>
        </w:rPr>
        <w:t>ения</w:t>
      </w:r>
      <w:r w:rsidR="001E4057" w:rsidRPr="000E754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F1036C" w:rsidRPr="000E7546">
        <w:rPr>
          <w:rFonts w:ascii="Times New Roman" w:hAnsi="Times New Roman" w:cs="Times New Roman"/>
          <w:sz w:val="28"/>
          <w:szCs w:val="28"/>
        </w:rPr>
        <w:t>й</w:t>
      </w:r>
      <w:r w:rsidR="001E4057" w:rsidRPr="000E7546">
        <w:rPr>
          <w:rFonts w:ascii="Times New Roman" w:hAnsi="Times New Roman" w:cs="Times New Roman"/>
          <w:sz w:val="28"/>
          <w:szCs w:val="28"/>
        </w:rPr>
        <w:t xml:space="preserve"> сельхозмашиностроения, </w:t>
      </w:r>
      <w:r w:rsidR="00F1036C" w:rsidRPr="000E7546">
        <w:rPr>
          <w:rFonts w:ascii="Times New Roman" w:hAnsi="Times New Roman" w:cs="Times New Roman"/>
          <w:sz w:val="28"/>
          <w:szCs w:val="28"/>
        </w:rPr>
        <w:t>констру</w:t>
      </w:r>
      <w:r w:rsidR="00F1036C" w:rsidRPr="000E7546">
        <w:rPr>
          <w:rFonts w:ascii="Times New Roman" w:hAnsi="Times New Roman" w:cs="Times New Roman"/>
          <w:sz w:val="28"/>
          <w:szCs w:val="28"/>
        </w:rPr>
        <w:t>к</w:t>
      </w:r>
      <w:r w:rsidR="00F1036C" w:rsidRPr="000E7546">
        <w:rPr>
          <w:rFonts w:ascii="Times New Roman" w:hAnsi="Times New Roman" w:cs="Times New Roman"/>
          <w:sz w:val="28"/>
          <w:szCs w:val="28"/>
        </w:rPr>
        <w:t>торских организаций, опытных производств и других взаимосвязанных учр</w:t>
      </w:r>
      <w:r w:rsidR="00F1036C" w:rsidRPr="000E7546">
        <w:rPr>
          <w:rFonts w:ascii="Times New Roman" w:hAnsi="Times New Roman" w:cs="Times New Roman"/>
          <w:sz w:val="28"/>
          <w:szCs w:val="28"/>
        </w:rPr>
        <w:t>е</w:t>
      </w:r>
      <w:r w:rsidR="00F1036C" w:rsidRPr="000E7546">
        <w:rPr>
          <w:rFonts w:ascii="Times New Roman" w:hAnsi="Times New Roman" w:cs="Times New Roman"/>
          <w:sz w:val="28"/>
          <w:szCs w:val="28"/>
        </w:rPr>
        <w:t>ждений.</w:t>
      </w:r>
      <w:r w:rsidR="001E4057" w:rsidRPr="000E7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08D" w:rsidRDefault="00FF1429" w:rsidP="00F1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</w:t>
      </w:r>
      <w:r w:rsidR="00F1036C" w:rsidRPr="000E7546">
        <w:rPr>
          <w:rFonts w:ascii="Times New Roman" w:hAnsi="Times New Roman" w:cs="Times New Roman"/>
          <w:sz w:val="28"/>
          <w:szCs w:val="28"/>
        </w:rPr>
        <w:t xml:space="preserve">ыпускаемая </w:t>
      </w:r>
      <w:r w:rsidR="009C608D">
        <w:rPr>
          <w:rFonts w:ascii="Times New Roman" w:hAnsi="Times New Roman" w:cs="Times New Roman"/>
          <w:sz w:val="28"/>
          <w:szCs w:val="28"/>
        </w:rPr>
        <w:t>в крае</w:t>
      </w:r>
      <w:r w:rsidR="00F1036C" w:rsidRPr="000E7546">
        <w:rPr>
          <w:rFonts w:ascii="Times New Roman" w:hAnsi="Times New Roman" w:cs="Times New Roman"/>
          <w:sz w:val="28"/>
          <w:szCs w:val="28"/>
        </w:rPr>
        <w:t xml:space="preserve"> </w:t>
      </w:r>
      <w:r w:rsidR="00F1036C" w:rsidRPr="002E6140">
        <w:rPr>
          <w:rFonts w:ascii="Times New Roman" w:hAnsi="Times New Roman" w:cs="Times New Roman"/>
          <w:sz w:val="28"/>
          <w:szCs w:val="28"/>
        </w:rPr>
        <w:t xml:space="preserve">сельхозтехника не уступает по </w:t>
      </w:r>
      <w:r>
        <w:rPr>
          <w:rFonts w:ascii="Times New Roman" w:hAnsi="Times New Roman" w:cs="Times New Roman"/>
          <w:sz w:val="28"/>
          <w:szCs w:val="28"/>
        </w:rPr>
        <w:t>своим</w:t>
      </w:r>
      <w:r w:rsidR="00F1036C" w:rsidRPr="002E6140">
        <w:rPr>
          <w:rFonts w:ascii="Times New Roman" w:hAnsi="Times New Roman" w:cs="Times New Roman"/>
          <w:sz w:val="28"/>
          <w:szCs w:val="28"/>
        </w:rPr>
        <w:t xml:space="preserve"> характерист</w:t>
      </w:r>
      <w:r w:rsidR="00F1036C" w:rsidRPr="002E6140">
        <w:rPr>
          <w:rFonts w:ascii="Times New Roman" w:hAnsi="Times New Roman" w:cs="Times New Roman"/>
          <w:sz w:val="28"/>
          <w:szCs w:val="28"/>
        </w:rPr>
        <w:t>и</w:t>
      </w:r>
      <w:r w:rsidR="00F1036C" w:rsidRPr="002E6140">
        <w:rPr>
          <w:rFonts w:ascii="Times New Roman" w:hAnsi="Times New Roman" w:cs="Times New Roman"/>
          <w:sz w:val="28"/>
          <w:szCs w:val="28"/>
        </w:rPr>
        <w:t xml:space="preserve">кам зарубежным </w:t>
      </w:r>
      <w:r>
        <w:rPr>
          <w:rFonts w:ascii="Times New Roman" w:hAnsi="Times New Roman" w:cs="Times New Roman"/>
          <w:sz w:val="28"/>
          <w:szCs w:val="28"/>
        </w:rPr>
        <w:t>аналогам</w:t>
      </w:r>
      <w:r w:rsidR="009C608D">
        <w:rPr>
          <w:rFonts w:ascii="Times New Roman" w:hAnsi="Times New Roman" w:cs="Times New Roman"/>
          <w:sz w:val="28"/>
          <w:szCs w:val="28"/>
        </w:rPr>
        <w:t xml:space="preserve"> и имеет преимущество </w:t>
      </w:r>
      <w:r w:rsidR="00F1036C" w:rsidRPr="002E6140">
        <w:rPr>
          <w:rFonts w:ascii="Times New Roman" w:hAnsi="Times New Roman" w:cs="Times New Roman"/>
          <w:sz w:val="28"/>
          <w:szCs w:val="28"/>
        </w:rPr>
        <w:t xml:space="preserve">по соотношению «цена-качество». </w:t>
      </w:r>
      <w:r w:rsidR="009C608D">
        <w:rPr>
          <w:rFonts w:ascii="Times New Roman" w:hAnsi="Times New Roman" w:cs="Times New Roman"/>
          <w:sz w:val="28"/>
          <w:szCs w:val="28"/>
        </w:rPr>
        <w:t xml:space="preserve">Все больше </w:t>
      </w:r>
      <w:r w:rsidR="00F1036C" w:rsidRPr="002E6140">
        <w:rPr>
          <w:rFonts w:ascii="Times New Roman" w:hAnsi="Times New Roman" w:cs="Times New Roman"/>
          <w:sz w:val="28"/>
          <w:szCs w:val="28"/>
        </w:rPr>
        <w:t>увелич</w:t>
      </w:r>
      <w:r w:rsidR="009C608D">
        <w:rPr>
          <w:rFonts w:ascii="Times New Roman" w:hAnsi="Times New Roman" w:cs="Times New Roman"/>
          <w:sz w:val="28"/>
          <w:szCs w:val="28"/>
        </w:rPr>
        <w:t>ивается</w:t>
      </w:r>
      <w:r w:rsidR="00F1036C" w:rsidRPr="002E6140">
        <w:rPr>
          <w:rFonts w:ascii="Times New Roman" w:hAnsi="Times New Roman" w:cs="Times New Roman"/>
          <w:sz w:val="28"/>
          <w:szCs w:val="28"/>
        </w:rPr>
        <w:t xml:space="preserve"> локализаци</w:t>
      </w:r>
      <w:r w:rsidR="009C608D">
        <w:rPr>
          <w:rFonts w:ascii="Times New Roman" w:hAnsi="Times New Roman" w:cs="Times New Roman"/>
          <w:sz w:val="28"/>
          <w:szCs w:val="28"/>
        </w:rPr>
        <w:t>я</w:t>
      </w:r>
      <w:r w:rsidR="00F1036C" w:rsidRPr="002E6140">
        <w:rPr>
          <w:rFonts w:ascii="Times New Roman" w:hAnsi="Times New Roman" w:cs="Times New Roman"/>
          <w:sz w:val="28"/>
          <w:szCs w:val="28"/>
        </w:rPr>
        <w:t xml:space="preserve"> сборочного производства на территории региона -  это комбайны, тракторы, посевные комплексы.</w:t>
      </w:r>
      <w:r w:rsidR="009C6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873" w:rsidRDefault="00FF1429" w:rsidP="00F1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5D04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в к</w:t>
      </w:r>
      <w:r w:rsidR="009C608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C6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произведено</w:t>
      </w:r>
      <w:r w:rsidR="005D047C">
        <w:rPr>
          <w:rFonts w:ascii="Times New Roman" w:hAnsi="Times New Roman" w:cs="Times New Roman"/>
          <w:sz w:val="28"/>
          <w:szCs w:val="28"/>
        </w:rPr>
        <w:t xml:space="preserve"> более 9</w:t>
      </w:r>
      <w:r w:rsidR="009C608D" w:rsidRPr="000E7546">
        <w:rPr>
          <w:rFonts w:ascii="Times New Roman" w:hAnsi="Times New Roman" w:cs="Times New Roman"/>
          <w:sz w:val="28"/>
          <w:szCs w:val="28"/>
        </w:rPr>
        <w:t> тыс. единиц сельхозтехники</w:t>
      </w:r>
      <w:r w:rsidR="009C608D">
        <w:rPr>
          <w:rFonts w:ascii="Times New Roman" w:hAnsi="Times New Roman" w:cs="Times New Roman"/>
          <w:sz w:val="28"/>
          <w:szCs w:val="28"/>
        </w:rPr>
        <w:t xml:space="preserve">, тогда как еще </w:t>
      </w:r>
      <w:r w:rsidR="005D047C">
        <w:rPr>
          <w:rFonts w:ascii="Times New Roman" w:hAnsi="Times New Roman" w:cs="Times New Roman"/>
          <w:sz w:val="28"/>
          <w:szCs w:val="28"/>
        </w:rPr>
        <w:t>три</w:t>
      </w:r>
      <w:r w:rsidR="009C608D">
        <w:rPr>
          <w:rFonts w:ascii="Times New Roman" w:hAnsi="Times New Roman" w:cs="Times New Roman"/>
          <w:sz w:val="28"/>
          <w:szCs w:val="28"/>
        </w:rPr>
        <w:t xml:space="preserve"> года назад эта цифра была</w:t>
      </w:r>
      <w:r w:rsidR="00456873" w:rsidRPr="000E7546">
        <w:rPr>
          <w:rFonts w:ascii="Times New Roman" w:hAnsi="Times New Roman" w:cs="Times New Roman"/>
          <w:sz w:val="28"/>
          <w:szCs w:val="28"/>
        </w:rPr>
        <w:t xml:space="preserve"> чуть более </w:t>
      </w:r>
      <w:r w:rsidR="009C608D">
        <w:rPr>
          <w:rFonts w:ascii="Times New Roman" w:hAnsi="Times New Roman" w:cs="Times New Roman"/>
          <w:sz w:val="28"/>
          <w:szCs w:val="28"/>
        </w:rPr>
        <w:t>2,5 тысяч</w:t>
      </w:r>
      <w:r w:rsidR="0045448D">
        <w:rPr>
          <w:rFonts w:ascii="Times New Roman" w:hAnsi="Times New Roman" w:cs="Times New Roman"/>
          <w:sz w:val="28"/>
          <w:szCs w:val="28"/>
        </w:rPr>
        <w:t>и</w:t>
      </w:r>
      <w:r w:rsidR="009C608D">
        <w:rPr>
          <w:rFonts w:ascii="Times New Roman" w:hAnsi="Times New Roman" w:cs="Times New Roman"/>
          <w:sz w:val="28"/>
          <w:szCs w:val="28"/>
        </w:rPr>
        <w:t>.</w:t>
      </w:r>
      <w:r w:rsidR="00456873" w:rsidRPr="000E7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регион </w:t>
      </w:r>
      <w:r w:rsidR="00855D96">
        <w:rPr>
          <w:rFonts w:ascii="Times New Roman" w:hAnsi="Times New Roman" w:cs="Times New Roman"/>
          <w:sz w:val="28"/>
          <w:szCs w:val="28"/>
        </w:rPr>
        <w:t>зан</w:t>
      </w:r>
      <w:r w:rsidR="00855D96">
        <w:rPr>
          <w:rFonts w:ascii="Times New Roman" w:hAnsi="Times New Roman" w:cs="Times New Roman"/>
          <w:sz w:val="28"/>
          <w:szCs w:val="28"/>
        </w:rPr>
        <w:t>и</w:t>
      </w:r>
      <w:r w:rsidR="00855D96">
        <w:rPr>
          <w:rFonts w:ascii="Times New Roman" w:hAnsi="Times New Roman" w:cs="Times New Roman"/>
          <w:sz w:val="28"/>
          <w:szCs w:val="28"/>
        </w:rPr>
        <w:t xml:space="preserve">мает </w:t>
      </w:r>
      <w:r>
        <w:rPr>
          <w:rFonts w:ascii="Times New Roman" w:hAnsi="Times New Roman" w:cs="Times New Roman"/>
          <w:sz w:val="28"/>
          <w:szCs w:val="28"/>
        </w:rPr>
        <w:t>лидирующие</w:t>
      </w:r>
      <w:r w:rsidR="00855D96">
        <w:rPr>
          <w:rFonts w:ascii="Times New Roman" w:hAnsi="Times New Roman" w:cs="Times New Roman"/>
          <w:sz w:val="28"/>
          <w:szCs w:val="28"/>
        </w:rPr>
        <w:t xml:space="preserve"> позиции </w:t>
      </w:r>
      <w:r w:rsidR="00855D96" w:rsidRPr="00855D96">
        <w:rPr>
          <w:rFonts w:ascii="Times New Roman" w:hAnsi="Times New Roman" w:cs="Times New Roman"/>
          <w:sz w:val="28"/>
          <w:szCs w:val="28"/>
        </w:rPr>
        <w:t xml:space="preserve">в России по производству </w:t>
      </w:r>
      <w:proofErr w:type="spellStart"/>
      <w:r w:rsidR="00855D96" w:rsidRPr="00855D96">
        <w:rPr>
          <w:rFonts w:ascii="Times New Roman" w:hAnsi="Times New Roman" w:cs="Times New Roman"/>
          <w:sz w:val="28"/>
          <w:szCs w:val="28"/>
        </w:rPr>
        <w:t>чизельных</w:t>
      </w:r>
      <w:proofErr w:type="spellEnd"/>
      <w:r w:rsidR="00855D96" w:rsidRPr="00855D96">
        <w:rPr>
          <w:rFonts w:ascii="Times New Roman" w:hAnsi="Times New Roman" w:cs="Times New Roman"/>
          <w:sz w:val="28"/>
          <w:szCs w:val="28"/>
        </w:rPr>
        <w:t>, отвальных и оборотных плугов, дисковых борон</w:t>
      </w:r>
      <w:r w:rsidR="00855D96">
        <w:rPr>
          <w:rFonts w:ascii="Times New Roman" w:hAnsi="Times New Roman" w:cs="Times New Roman"/>
          <w:sz w:val="28"/>
          <w:szCs w:val="28"/>
        </w:rPr>
        <w:t>, п</w:t>
      </w:r>
      <w:r w:rsidR="00855D96" w:rsidRPr="00855D96">
        <w:rPr>
          <w:rFonts w:ascii="Times New Roman" w:hAnsi="Times New Roman" w:cs="Times New Roman"/>
          <w:sz w:val="28"/>
          <w:szCs w:val="28"/>
        </w:rPr>
        <w:t xml:space="preserve">роизводит </w:t>
      </w:r>
      <w:r w:rsidR="00855D96">
        <w:rPr>
          <w:rFonts w:ascii="Times New Roman" w:hAnsi="Times New Roman" w:cs="Times New Roman"/>
          <w:sz w:val="28"/>
          <w:szCs w:val="28"/>
        </w:rPr>
        <w:t>всю линейку</w:t>
      </w:r>
      <w:r w:rsidR="00855D96" w:rsidRPr="00855D96">
        <w:rPr>
          <w:rFonts w:ascii="Times New Roman" w:hAnsi="Times New Roman" w:cs="Times New Roman"/>
          <w:sz w:val="28"/>
          <w:szCs w:val="28"/>
        </w:rPr>
        <w:t xml:space="preserve"> навесного и пр</w:t>
      </w:r>
      <w:r w:rsidR="00855D96" w:rsidRPr="00855D96">
        <w:rPr>
          <w:rFonts w:ascii="Times New Roman" w:hAnsi="Times New Roman" w:cs="Times New Roman"/>
          <w:sz w:val="28"/>
          <w:szCs w:val="28"/>
        </w:rPr>
        <w:t>и</w:t>
      </w:r>
      <w:r w:rsidR="00855D96" w:rsidRPr="00855D96">
        <w:rPr>
          <w:rFonts w:ascii="Times New Roman" w:hAnsi="Times New Roman" w:cs="Times New Roman"/>
          <w:sz w:val="28"/>
          <w:szCs w:val="28"/>
        </w:rPr>
        <w:t>цепного оборудования.</w:t>
      </w:r>
    </w:p>
    <w:p w:rsidR="00456873" w:rsidRDefault="00456873" w:rsidP="00CC34A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Другие отрасли</w:t>
      </w:r>
    </w:p>
    <w:p w:rsidR="009C608D" w:rsidRDefault="00FF1429" w:rsidP="00CC34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стояли на месте и</w:t>
      </w:r>
      <w:r w:rsidR="009C608D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промышленные </w:t>
      </w:r>
      <w:r w:rsidR="009C608D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отрасли</w:t>
      </w:r>
      <w:r w:rsidR="00D52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</w:t>
      </w:r>
      <w:r w:rsidR="009C608D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9C608D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роизводство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 изделий, хи</w:t>
      </w:r>
      <w:r w:rsidR="009C608D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мическое производство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стройиндустрия, чему способствовало внедрение так называемого «кластерного» подхода.</w:t>
      </w:r>
    </w:p>
    <w:p w:rsidR="009C608D" w:rsidRDefault="009C608D" w:rsidP="00CC34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отрасли 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производство</w:t>
      </w:r>
      <w:r w:rsidR="002E5556" w:rsidRP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резиновых и пластмассовых изделий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рост выпуска продукции составил </w:t>
      </w:r>
      <w:r w:rsidR="002E5556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3,</w:t>
      </w:r>
      <w:r w:rsidR="00031A99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2E5556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 (по России – 3</w:t>
      </w:r>
      <w:r w:rsidR="00031A99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,1</w:t>
      </w:r>
      <w:r w:rsidR="002E5556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раза).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Алтайский шинный комбинат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запустил 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линию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выпуску ра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личного ассортимента шин, включая авиацион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позвол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ившую 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улучшить к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честв</w:t>
      </w:r>
      <w:r w:rsid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продукции</w:t>
      </w:r>
      <w:r w:rsidR="002E5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AB539B" w:rsidRPr="00AB539B" w:rsidRDefault="00AB539B" w:rsidP="00AB5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Восстановлено производство на Алт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Химпром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при чем здесь начат в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 новых 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 </w:t>
      </w:r>
      <w:r w:rsidR="00456873" w:rsidRPr="009C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продукции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45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деэмульгаторов</w:t>
      </w:r>
      <w:proofErr w:type="spellEnd"/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водонефтяных смесей, </w:t>
      </w:r>
      <w:proofErr w:type="spellStart"/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</w:t>
      </w:r>
      <w:r w:rsidR="0045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булентных</w:t>
      </w:r>
      <w:proofErr w:type="spellEnd"/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присад</w:t>
      </w:r>
      <w:r w:rsidR="0045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5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эпоксидно-диановых смол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Михайловский завод хим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ческих реактивов развернул выпуск гранулированного сульфата ам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мония, </w:t>
      </w:r>
      <w:r w:rsidR="00FD0EF9"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</w:t>
      </w:r>
      <w:r w:rsidR="00FD0EF9"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D0EF9"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кает производство нитритно-посолочной смеси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32C27" w:rsidRPr="00B32C27" w:rsidRDefault="00AB539B" w:rsidP="00B32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Биофармацевтика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новой отраслью для региона, а созданный 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биофармаце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тический кластер 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первых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стране.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редприятия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кластера 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каются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фарм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препараты</w:t>
      </w:r>
      <w:proofErr w:type="spellEnd"/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осуществляются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доклинические и клинические испытания. 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Растет и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оснащенность участников высокотехнологичным лабор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B5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торным оборудова</w:t>
      </w:r>
      <w:r w:rsid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ниям, запускаются </w:t>
      </w:r>
      <w:r w:rsidR="00FD0EF9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направления </w:t>
      </w:r>
      <w:r w:rsidR="0045448D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производства 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прот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вораковые препара</w:t>
      </w:r>
      <w:r w:rsidR="00FD0EF9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ты, </w:t>
      </w:r>
      <w:r w:rsidR="00E06C04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внедряются 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биотехнологии. Объем выпускаемой проду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</w:t>
      </w:r>
      <w:r w:rsidR="00B32C2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5D047C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</w:t>
      </w:r>
      <w:r w:rsidR="00B32C2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превысил 2</w:t>
      </w:r>
      <w:r w:rsidR="005D047C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F5B91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млрд</w:t>
      </w:r>
      <w:proofErr w:type="gramEnd"/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r w:rsidR="00B32C2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ассортимент продуктов 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B32C2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1000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32C2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наименований. Сегодня продукция под торговым знаком «</w:t>
      </w:r>
      <w:proofErr w:type="spellStart"/>
      <w:r w:rsidR="00B32C27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AltaiBio</w:t>
      </w:r>
      <w:proofErr w:type="spellEnd"/>
      <w:r w:rsidR="00B32C27" w:rsidRPr="00B32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поста</w:t>
      </w:r>
      <w:r w:rsidR="00B32C27" w:rsidRPr="00B32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32C27" w:rsidRPr="00B32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ляется в 53 региона России и 23 зарубежные страны.</w:t>
      </w:r>
    </w:p>
    <w:p w:rsidR="006D649B" w:rsidRDefault="00FD0EF9" w:rsidP="00CC34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одним примером работы кластера в промышленности можно привести </w:t>
      </w:r>
      <w:proofErr w:type="spellStart"/>
      <w:r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</w:t>
      </w:r>
      <w:r w:rsidR="0062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2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</w:t>
      </w:r>
      <w:r w:rsidR="00AB539B"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состав в</w:t>
      </w:r>
      <w:r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ходят</w:t>
      </w:r>
      <w:r w:rsidR="00AB539B"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AB539B" w:rsidRPr="00FD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края, которые производят продукци</w:t>
      </w:r>
      <w:r w:rsidR="00E0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общей стоимостью </w:t>
      </w:r>
      <w:r w:rsid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 2</w:t>
      </w:r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млрд</w:t>
      </w:r>
      <w:proofErr w:type="gramEnd"/>
      <w:r w:rsidR="00124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</w:t>
      </w:r>
      <w:r w:rsidR="00626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Предприятиями </w:t>
      </w:r>
      <w:r w:rsid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кластера выпускается </w:t>
      </w:r>
      <w:r w:rsidR="006D649B" w:rsidRP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500 видов изделий для электроэнергетики, угольной, нефтяной промышленности, а также композитные материалы различного назн</w:t>
      </w:r>
      <w:r w:rsidR="006D649B" w:rsidRP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D649B" w:rsidRP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чения на основе термопластичных и термореактивных по</w:t>
      </w:r>
      <w:r w:rsid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лимеров. </w:t>
      </w:r>
      <w:r w:rsidR="006D649B" w:rsidRPr="006D6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Продукция кластера поставляется более чем в 30 регионов России, а также в Белоруссию, Германию, Францию, Швейцарию и Китай.</w:t>
      </w:r>
    </w:p>
    <w:p w:rsidR="00456873" w:rsidRPr="00FD0EF9" w:rsidRDefault="00456873" w:rsidP="00CC34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Пищевка</w:t>
      </w:r>
      <w:proofErr w:type="spellEnd"/>
    </w:p>
    <w:p w:rsidR="001C5D3D" w:rsidRDefault="001C5D3D" w:rsidP="001C5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долю «традиционной» отрасли края – пищевой и перерабатывающей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мышленности - приходится </w:t>
      </w:r>
      <w:r w:rsid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31A99"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общекраевого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объема производства.</w:t>
      </w:r>
    </w:p>
    <w:p w:rsidR="001C5D3D" w:rsidRDefault="001C5D3D" w:rsidP="001C5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Прирост производства в данной сфере </w:t>
      </w:r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двенадцать лет превысил 1,8 раза  при среднероссийском значении 1,5 раза. Положительная динамика обеспечена во всех </w:t>
      </w:r>
      <w:proofErr w:type="spellStart"/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подотраслях</w:t>
      </w:r>
      <w:proofErr w:type="spellEnd"/>
      <w:r w:rsidRPr="005D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перерабатывающей промышленности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</w:t>
      </w:r>
      <w:r w:rsidRP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объему производства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одовольствия в денежном эквиваленте</w:t>
      </w:r>
      <w:r w:rsidRP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край занимает 15 место среди росси</w:t>
      </w:r>
      <w:r w:rsidRP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ских регионов.</w:t>
      </w:r>
    </w:p>
    <w:p w:rsidR="00031A99" w:rsidRDefault="00031A99" w:rsidP="001C5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47C">
        <w:rPr>
          <w:noProof/>
          <w:lang w:eastAsia="ru-RU"/>
        </w:rPr>
        <w:drawing>
          <wp:inline distT="0" distB="0" distL="0" distR="0" wp14:anchorId="6D73BADC" wp14:editId="0BD46DE1">
            <wp:extent cx="6092456" cy="3083442"/>
            <wp:effectExtent l="0" t="0" r="381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7568" w:rsidRDefault="00707568" w:rsidP="00AA19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6AE5" w:rsidRPr="00707568" w:rsidRDefault="00AA1936" w:rsidP="00AA193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Алтайский к</w:t>
      </w: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 является лидером </w:t>
      </w:r>
      <w:r w:rsidR="000F5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</w:t>
      </w: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0F5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производству </w:t>
      </w: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гречневой</w:t>
      </w:r>
      <w:r w:rsidR="00040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овсяной, ячневой, перловой</w:t>
      </w: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круп, сыр</w:t>
      </w:r>
      <w:r w:rsidR="00707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муки, </w:t>
      </w:r>
      <w:r w:rsidR="00F6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сливочного масла, сухой молочной сыв</w:t>
      </w:r>
      <w:r w:rsidR="00F6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6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ротки, </w:t>
      </w:r>
      <w:r w:rsidR="000408F7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продуктов зерновых для завтрака</w:t>
      </w:r>
      <w:r w:rsidR="001E4930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прочих продуктов из зерновых кул</w:t>
      </w:r>
      <w:r w:rsidR="001E4930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1E4930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</w:t>
      </w:r>
      <w:r w:rsidR="000408F7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1BDF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биологически активных добавок к пище</w:t>
      </w:r>
      <w:r w:rsidR="00B74D47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A1936" w:rsidRPr="005C7132" w:rsidRDefault="00AA1936" w:rsidP="00AA19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 </w:t>
      </w:r>
      <w:r w:rsidR="00C17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ассортимент выпускаемой в регионе продукции прирастает более чем на</w:t>
      </w:r>
      <w:r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 новых наименований.</w:t>
      </w:r>
      <w:r w:rsidRPr="005C7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Особое внимание при этом уделяется внедрению новых видов упаковки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C7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способствующей сохранению вкуса и аромата продукта.</w:t>
      </w:r>
    </w:p>
    <w:p w:rsidR="001C5D3D" w:rsidRDefault="001C5D3D" w:rsidP="001C5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Санкции придали дополнительный стимул в 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развитии данной сферы: к докр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зисному периоду рост производства в крае составил </w:t>
      </w:r>
      <w:r w:rsidR="008751DC"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117,6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%, что больше средн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сибирского (10</w:t>
      </w:r>
      <w:r w:rsidR="00031A99"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3,0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 и среднероссийского (115,1%) значений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текущем году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пищевка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продолжает наращивать производство: 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январь пищевой промы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ленностью выпущено продукции на 5,1% больше, чем за январь прошлого года, производство напитков – на 3,9%.</w:t>
      </w:r>
    </w:p>
    <w:p w:rsidR="009808EE" w:rsidRPr="001B775F" w:rsidRDefault="00D1092C" w:rsidP="001B77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 же</w:t>
      </w:r>
      <w:r w:rsidR="008A4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рост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</w:t>
      </w:r>
      <w:r w:rsidR="0083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овождался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 и </w:t>
      </w:r>
      <w:r w:rsid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808EE" w:rsidRPr="007C6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одернизаци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9808EE" w:rsidRPr="007C6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</w:t>
      </w:r>
      <w:r w:rsid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ствующих производств,</w:t>
      </w:r>
      <w:r w:rsidR="009808EE" w:rsidRPr="007C6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внедрени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9808EE" w:rsidRPr="007C6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инновационных технологий</w:t>
      </w:r>
      <w:r w:rsidR="00980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предприят</w:t>
      </w:r>
      <w:r w:rsidR="00980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80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7B4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B775F" w:rsidRDefault="001B775F" w:rsidP="001B77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Так, даже не заглядывая далеко в историю</w:t>
      </w:r>
      <w:r w:rsidR="00AA1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найти с десяток </w:t>
      </w:r>
      <w:r w:rsidR="007B40F6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7B40F6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7B40F6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B40F6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дернизации «</w:t>
      </w:r>
      <w:proofErr w:type="spellStart"/>
      <w:r w:rsidR="007B40F6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пищевки</w:t>
      </w:r>
      <w:proofErr w:type="spellEnd"/>
      <w:r w:rsidR="007B40F6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4A4F57" w:rsidRPr="004A4F57" w:rsidRDefault="001A76DA" w:rsidP="001B77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7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нуля в крае создано современное предприятие </w:t>
      </w:r>
      <w:r w:rsidR="00B32E6B" w:rsidRPr="001A7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производству растительных масел </w:t>
      </w:r>
      <w:r w:rsidRPr="001A7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«Барнаульский маслоэкстракционный завод», входящий в агрохолдинг «Юг Сибири»,</w:t>
      </w:r>
      <w:r w:rsidR="008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 2017 году </w:t>
      </w:r>
      <w:r w:rsid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здесь открыли новый цех </w:t>
      </w:r>
      <w:r w:rsidR="008A41C3" w:rsidRPr="008A4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рафинации мощностью 210 тонн масла в сутки.</w:t>
      </w:r>
      <w:r w:rsidR="001B775F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41C3" w:rsidRPr="008A4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общей сложности в строительство комплекса завод вложил более 600 </w:t>
      </w:r>
      <w:proofErr w:type="gramStart"/>
      <w:r w:rsidR="008A41C3" w:rsidRPr="008A4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gramEnd"/>
      <w:r w:rsidR="008A41C3" w:rsidRPr="008A4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 </w:t>
      </w:r>
      <w:r w:rsidR="001B775F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компания </w:t>
      </w:r>
      <w:r w:rsidR="007B40F6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</w:t>
      </w:r>
      <w:r w:rsidR="001B775F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яется</w:t>
      </w:r>
      <w:r w:rsidR="007B40F6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экспорт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 растительных масел и шротов</w:t>
      </w:r>
      <w:r w:rsidR="004A4F57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единственным поставщиком рапсового масла в Китай. «Юг Сибири» продолжает расширять географи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наращивать объемы экспортных поставок своей продукции. Наряду с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ростом экспорта в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</w:t>
      </w:r>
      <w:r w:rsidR="00A97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юго-восточной Азии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4F57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компания</w:t>
      </w:r>
      <w:r w:rsidR="008F3B34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увеличивает отгрузку растительного масла в страны Европей</w:t>
      </w:r>
      <w:r w:rsidR="004A4F57" w:rsidRPr="004A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Союза.</w:t>
      </w:r>
    </w:p>
    <w:p w:rsidR="00882BB3" w:rsidRPr="00783C3B" w:rsidRDefault="007339F1" w:rsidP="001A4EB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одним предприятием, которое </w:t>
      </w:r>
      <w:r w:rsidR="00AA1936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модернизировалось</w:t>
      </w:r>
      <w:r w:rsidR="00AA1936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стал «Троицкий </w:t>
      </w:r>
      <w:proofErr w:type="spellStart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лосыродел</w:t>
      </w:r>
      <w:proofErr w:type="spellEnd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входящий в группу компаний «</w:t>
      </w:r>
      <w:proofErr w:type="spellStart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Киприно</w:t>
      </w:r>
      <w:proofErr w:type="spellEnd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В </w:t>
      </w:r>
      <w:proofErr w:type="gramStart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результате</w:t>
      </w:r>
      <w:proofErr w:type="gramEnd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мощности предприятия по переработке молока увеличились с 80 до 120 тонн в сутки. </w:t>
      </w:r>
      <w:r w:rsidR="00AC67D6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 Третьяковском </w:t>
      </w:r>
      <w:proofErr w:type="spellStart"/>
      <w:r w:rsidR="00AC67D6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маслосырзаводе</w:t>
      </w:r>
      <w:proofErr w:type="spellEnd"/>
      <w:r w:rsidR="00AC67D6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появилась вторая роботизированная линия по уходу за сыром.</w:t>
      </w:r>
    </w:p>
    <w:p w:rsidR="00882BB3" w:rsidRDefault="00783C3B" w:rsidP="001A4EB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так давно 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завершен крупный инвестиционный проект по обновлению прои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водственного оборудования </w:t>
      </w:r>
      <w:r w:rsidR="00B3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крупнейшего</w:t>
      </w:r>
      <w:r w:rsidR="009C1739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переработчик</w:t>
      </w:r>
      <w:r w:rsidR="00B3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C1739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молока в крае - 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Рубцо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</w:t>
      </w:r>
      <w:r w:rsidR="00B3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молочного завода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(входит в группу компаний </w:t>
      </w:r>
      <w:proofErr w:type="spellStart"/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PepsiCo</w:t>
      </w:r>
      <w:proofErr w:type="spellEnd"/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A57C5D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позволило ув</w:t>
      </w:r>
      <w:r w:rsidR="00A57C5D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57C5D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личить на 40%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выпуск сыра</w:t>
      </w:r>
      <w:r w:rsidR="00B32C27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</w:t>
      </w:r>
      <w:r w:rsidR="00242AD2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известной торговой марки </w:t>
      </w:r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Ламбер</w:t>
      </w:r>
      <w:proofErr w:type="spellEnd"/>
      <w:r w:rsidR="00882BB3"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 </w:t>
      </w:r>
    </w:p>
    <w:p w:rsidR="00783C3B" w:rsidRPr="00783C3B" w:rsidRDefault="00783C3B" w:rsidP="001A4EB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Строится новое предприятие ООО «Покровская сыроварня» по производству полутвердых сыров мощностью по  переработке сырого молока 40 тонн в сутки в г. Новоалтайск</w:t>
      </w:r>
      <w:r w:rsidR="00B3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Ведется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бота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возобновлению уникального производства заквасочных культур для молочной промышленности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ООО «Барнаул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ская </w:t>
      </w:r>
      <w:proofErr w:type="spellStart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биофабрика</w:t>
      </w:r>
      <w:proofErr w:type="spellEnd"/>
      <w:r w:rsidRPr="0078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6873" w:rsidRDefault="00456873" w:rsidP="0045687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 активно вели инвестиционную деятельность предприятия мук</w:t>
      </w: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мольно-крупяной отрасли. </w:t>
      </w:r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Реконструированы</w:t>
      </w: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элеваторы, которые находились в простое, в </w:t>
      </w:r>
      <w:proofErr w:type="spellStart"/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Мамонтово</w:t>
      </w:r>
      <w:proofErr w:type="spellEnd"/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Шипуново и Ребрихе</w:t>
      </w:r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Хабарском</w:t>
      </w:r>
      <w:proofErr w:type="spellEnd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Табунском</w:t>
      </w:r>
      <w:proofErr w:type="spellEnd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районах</w:t>
      </w: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2017 году новые мощности по хранению зерна введены в ЗАО «</w:t>
      </w:r>
      <w:proofErr w:type="spellStart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Алейскзерн</w:t>
      </w:r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</w:t>
      </w:r>
      <w:proofErr w:type="spellEnd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имени С.Н. Старовойтова, ООО «Мельничный комплекс «РОСА»,   АО «Алтайская крупа».  В </w:t>
      </w:r>
      <w:proofErr w:type="spellStart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Суетском</w:t>
      </w:r>
      <w:proofErr w:type="spellEnd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районе</w:t>
      </w:r>
      <w:proofErr w:type="gramEnd"/>
      <w:r w:rsidR="00864EF1"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ООО «КДВ Агро-Алтай» завершает строительство  элеваторного модуля,</w:t>
      </w: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компания «Грана» запустила самый крупный овсяный завод в регионе.</w:t>
      </w:r>
    </w:p>
    <w:p w:rsidR="001B775F" w:rsidRDefault="005C7132" w:rsidP="001B77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это далеко не все проекты. Сегодня продолжается модернизация молокопер</w:t>
      </w: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6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рабатывающих, зерноперерабатывающих, мясоперерабатывающих предприятий, предприятий по производству напитков, сахара.</w:t>
      </w:r>
      <w:r w:rsidR="00AC6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 значит</w:t>
      </w:r>
      <w:r w:rsidR="00AA1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ближайшем будущем новые виды продукции с этикеткой «Сделано на Алтае» появятся не только на полках края и регионов России, но и за пределами страны.</w:t>
      </w:r>
    </w:p>
    <w:p w:rsidR="005C7132" w:rsidRDefault="005C7132" w:rsidP="001B77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отметить, что краевые власти активно продвигают </w:t>
      </w:r>
      <w:r w:rsidR="00AD5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алтайских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телей – позиционируется </w:t>
      </w:r>
      <w:r w:rsidR="001B775F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региональный бренд «Алтайские продукты +100 к зд</w:t>
      </w:r>
      <w:r w:rsidR="001B775F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B775F" w:rsidRPr="001B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вью», регион активно участвует в выставках в России и за рубежом, создана страница в Интернете «Алтайские продукты».</w:t>
      </w:r>
    </w:p>
    <w:p w:rsidR="001C06F6" w:rsidRDefault="001C06F6" w:rsidP="001C0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6F6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7F769C" w:rsidRDefault="007F769C" w:rsidP="007F7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Губернатор края Александр Карлин </w:t>
      </w:r>
      <w:r w:rsidR="000455B7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="00D05771">
        <w:rPr>
          <w:rFonts w:ascii="Times New Roman" w:hAnsi="Times New Roman" w:cs="Times New Roman"/>
          <w:sz w:val="28"/>
          <w:szCs w:val="28"/>
        </w:rPr>
        <w:t>озвучивал</w:t>
      </w:r>
      <w:r>
        <w:rPr>
          <w:rFonts w:ascii="Times New Roman" w:hAnsi="Times New Roman" w:cs="Times New Roman"/>
          <w:sz w:val="28"/>
          <w:szCs w:val="28"/>
        </w:rPr>
        <w:t>, что «сельское 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зяйство – это судьба». Как же развивалась базовая </w:t>
      </w:r>
      <w:r w:rsidRPr="00AC028C">
        <w:rPr>
          <w:rFonts w:ascii="Times New Roman" w:hAnsi="Times New Roman" w:cs="Times New Roman"/>
          <w:sz w:val="28"/>
          <w:szCs w:val="28"/>
        </w:rPr>
        <w:t>отрасль края</w:t>
      </w:r>
      <w:r>
        <w:rPr>
          <w:rFonts w:ascii="Times New Roman" w:hAnsi="Times New Roman" w:cs="Times New Roman"/>
          <w:sz w:val="28"/>
          <w:szCs w:val="28"/>
        </w:rPr>
        <w:t xml:space="preserve"> в последние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ды?</w:t>
      </w:r>
    </w:p>
    <w:p w:rsidR="007F769C" w:rsidRDefault="007F769C" w:rsidP="007F7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регион пережил серьезные природные испытания на прочность: </w:t>
      </w:r>
      <w:r w:rsidRPr="008A71AF">
        <w:rPr>
          <w:rFonts w:ascii="Times New Roman" w:hAnsi="Times New Roman" w:cs="Times New Roman"/>
          <w:sz w:val="28"/>
          <w:szCs w:val="28"/>
        </w:rPr>
        <w:t>сильнейшая засуха 2012 года</w:t>
      </w:r>
      <w:r w:rsidR="00382E52">
        <w:rPr>
          <w:rFonts w:ascii="Times New Roman" w:hAnsi="Times New Roman" w:cs="Times New Roman"/>
          <w:sz w:val="28"/>
          <w:szCs w:val="28"/>
        </w:rPr>
        <w:t>,</w:t>
      </w:r>
      <w:r w:rsidRPr="008A71AF">
        <w:rPr>
          <w:rFonts w:ascii="Times New Roman" w:hAnsi="Times New Roman" w:cs="Times New Roman"/>
          <w:sz w:val="28"/>
          <w:szCs w:val="28"/>
        </w:rPr>
        <w:t xml:space="preserve"> наводнение, </w:t>
      </w:r>
      <w:proofErr w:type="spellStart"/>
      <w:r w:rsidRPr="008A71AF">
        <w:rPr>
          <w:rFonts w:ascii="Times New Roman" w:hAnsi="Times New Roman" w:cs="Times New Roman"/>
          <w:sz w:val="28"/>
          <w:szCs w:val="28"/>
        </w:rPr>
        <w:t>градобой</w:t>
      </w:r>
      <w:proofErr w:type="spellEnd"/>
      <w:r w:rsidRPr="008A71AF">
        <w:rPr>
          <w:rFonts w:ascii="Times New Roman" w:hAnsi="Times New Roman" w:cs="Times New Roman"/>
          <w:sz w:val="28"/>
          <w:szCs w:val="28"/>
        </w:rPr>
        <w:t xml:space="preserve"> и ранняя зима 2014 года.</w:t>
      </w:r>
    </w:p>
    <w:p w:rsidR="007F769C" w:rsidRDefault="007F769C" w:rsidP="007F7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это Алтайскому</w:t>
      </w:r>
      <w:r w:rsidRPr="00AC028C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ю уда</w:t>
      </w:r>
      <w:r w:rsidR="00BE5C33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28C">
        <w:rPr>
          <w:rFonts w:ascii="Times New Roman" w:hAnsi="Times New Roman" w:cs="Times New Roman"/>
          <w:sz w:val="28"/>
          <w:szCs w:val="28"/>
        </w:rPr>
        <w:t>не только сохран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C028C">
        <w:rPr>
          <w:rFonts w:ascii="Times New Roman" w:hAnsi="Times New Roman" w:cs="Times New Roman"/>
          <w:sz w:val="28"/>
          <w:szCs w:val="28"/>
        </w:rPr>
        <w:t xml:space="preserve"> статус </w:t>
      </w:r>
      <w:r>
        <w:rPr>
          <w:rFonts w:ascii="Times New Roman" w:hAnsi="Times New Roman" w:cs="Times New Roman"/>
          <w:sz w:val="28"/>
          <w:szCs w:val="28"/>
        </w:rPr>
        <w:t>«житн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</w:t>
      </w:r>
      <w:r w:rsidR="00382E5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 и «продовольственного гаранта безопасности»</w:t>
      </w:r>
      <w:r w:rsidRPr="00AC028C">
        <w:rPr>
          <w:rFonts w:ascii="Times New Roman" w:hAnsi="Times New Roman" w:cs="Times New Roman"/>
          <w:sz w:val="28"/>
          <w:szCs w:val="28"/>
        </w:rPr>
        <w:t>, но и существенно нара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AC028C">
        <w:rPr>
          <w:rFonts w:ascii="Times New Roman" w:hAnsi="Times New Roman" w:cs="Times New Roman"/>
          <w:sz w:val="28"/>
          <w:szCs w:val="28"/>
        </w:rPr>
        <w:t xml:space="preserve"> свой производственный потенциал, завоев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AC028C">
        <w:rPr>
          <w:rFonts w:ascii="Times New Roman" w:hAnsi="Times New Roman" w:cs="Times New Roman"/>
          <w:sz w:val="28"/>
          <w:szCs w:val="28"/>
        </w:rPr>
        <w:t xml:space="preserve"> более высокие позиции в общероссийском рейтинге.</w:t>
      </w:r>
      <w:r>
        <w:rPr>
          <w:rFonts w:ascii="Times New Roman" w:hAnsi="Times New Roman" w:cs="Times New Roman"/>
          <w:sz w:val="28"/>
          <w:szCs w:val="28"/>
        </w:rPr>
        <w:t xml:space="preserve"> Регион входит в ТОП-</w:t>
      </w:r>
      <w:r w:rsidR="008E1F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России по производству </w:t>
      </w:r>
      <w:r w:rsidR="00BE5C33" w:rsidRPr="00BE5C33">
        <w:rPr>
          <w:rFonts w:ascii="Times New Roman" w:hAnsi="Times New Roman" w:cs="Times New Roman"/>
          <w:sz w:val="28"/>
          <w:szCs w:val="28"/>
        </w:rPr>
        <w:t>молока,</w:t>
      </w:r>
      <w:r w:rsidR="008E1F73">
        <w:rPr>
          <w:rFonts w:ascii="Times New Roman" w:hAnsi="Times New Roman" w:cs="Times New Roman"/>
          <w:sz w:val="28"/>
          <w:szCs w:val="28"/>
        </w:rPr>
        <w:t xml:space="preserve"> гречихи,</w:t>
      </w:r>
      <w:r w:rsidR="00BE5C33" w:rsidRPr="00BE5C33">
        <w:rPr>
          <w:rFonts w:ascii="Times New Roman" w:hAnsi="Times New Roman" w:cs="Times New Roman"/>
          <w:sz w:val="28"/>
          <w:szCs w:val="28"/>
        </w:rPr>
        <w:t xml:space="preserve"> и в последние годы </w:t>
      </w:r>
      <w:r w:rsidR="00AD19EE">
        <w:rPr>
          <w:rFonts w:ascii="Times New Roman" w:hAnsi="Times New Roman" w:cs="Times New Roman"/>
          <w:sz w:val="28"/>
          <w:szCs w:val="28"/>
        </w:rPr>
        <w:t>вошел в него</w:t>
      </w:r>
      <w:r w:rsidR="00BE5C33" w:rsidRPr="00BE5C33">
        <w:rPr>
          <w:rFonts w:ascii="Times New Roman" w:hAnsi="Times New Roman" w:cs="Times New Roman"/>
          <w:sz w:val="28"/>
          <w:szCs w:val="28"/>
        </w:rPr>
        <w:t xml:space="preserve"> и по производству говядины</w:t>
      </w:r>
      <w:r w:rsidR="008E1F73">
        <w:rPr>
          <w:rFonts w:ascii="Times New Roman" w:hAnsi="Times New Roman" w:cs="Times New Roman"/>
          <w:sz w:val="28"/>
          <w:szCs w:val="28"/>
        </w:rPr>
        <w:t xml:space="preserve">, стабильно входит в ТОП-10 по производству зерна. </w:t>
      </w:r>
    </w:p>
    <w:p w:rsidR="007F769C" w:rsidRDefault="007F769C" w:rsidP="007F7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C028C">
        <w:rPr>
          <w:rFonts w:ascii="Times New Roman" w:hAnsi="Times New Roman" w:cs="Times New Roman"/>
          <w:sz w:val="28"/>
          <w:szCs w:val="28"/>
        </w:rPr>
        <w:t>а 2006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AC028C">
        <w:rPr>
          <w:rFonts w:ascii="Times New Roman" w:hAnsi="Times New Roman" w:cs="Times New Roman"/>
          <w:sz w:val="28"/>
          <w:szCs w:val="28"/>
        </w:rPr>
        <w:t>201</w:t>
      </w:r>
      <w:r w:rsidR="008E1F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годы в крае</w:t>
      </w:r>
      <w:r w:rsidRPr="00AC028C">
        <w:rPr>
          <w:rFonts w:ascii="Times New Roman" w:hAnsi="Times New Roman" w:cs="Times New Roman"/>
          <w:sz w:val="28"/>
          <w:szCs w:val="28"/>
        </w:rPr>
        <w:t xml:space="preserve"> прирост продукции все</w:t>
      </w:r>
      <w:r w:rsidR="00382E52">
        <w:rPr>
          <w:rFonts w:ascii="Times New Roman" w:hAnsi="Times New Roman" w:cs="Times New Roman"/>
          <w:sz w:val="28"/>
          <w:szCs w:val="28"/>
        </w:rPr>
        <w:t>х категорий</w:t>
      </w:r>
      <w:r w:rsidRPr="00AC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F73">
        <w:rPr>
          <w:rFonts w:ascii="Times New Roman" w:hAnsi="Times New Roman" w:cs="Times New Roman"/>
          <w:sz w:val="28"/>
          <w:szCs w:val="28"/>
        </w:rPr>
        <w:t>сельхо</w:t>
      </w:r>
      <w:r w:rsidRPr="008E1F73">
        <w:rPr>
          <w:rFonts w:ascii="Times New Roman" w:hAnsi="Times New Roman" w:cs="Times New Roman"/>
          <w:sz w:val="28"/>
          <w:szCs w:val="28"/>
        </w:rPr>
        <w:t>з</w:t>
      </w:r>
      <w:r w:rsidRPr="008E1F73">
        <w:rPr>
          <w:rFonts w:ascii="Times New Roman" w:hAnsi="Times New Roman" w:cs="Times New Roman"/>
          <w:sz w:val="28"/>
          <w:szCs w:val="28"/>
        </w:rPr>
        <w:t>товаропро</w:t>
      </w:r>
      <w:r w:rsidR="00382E52" w:rsidRPr="008E1F73">
        <w:rPr>
          <w:rFonts w:ascii="Times New Roman" w:hAnsi="Times New Roman" w:cs="Times New Roman"/>
          <w:sz w:val="28"/>
          <w:szCs w:val="28"/>
        </w:rPr>
        <w:t>изводителей</w:t>
      </w:r>
      <w:proofErr w:type="spellEnd"/>
      <w:r w:rsidRPr="008E1F73">
        <w:rPr>
          <w:rFonts w:ascii="Times New Roman" w:hAnsi="Times New Roman" w:cs="Times New Roman"/>
          <w:sz w:val="28"/>
          <w:szCs w:val="28"/>
        </w:rPr>
        <w:t xml:space="preserve"> </w:t>
      </w:r>
      <w:r w:rsidR="00E84EC3" w:rsidRPr="008E1F73">
        <w:rPr>
          <w:rFonts w:ascii="Times New Roman" w:hAnsi="Times New Roman" w:cs="Times New Roman"/>
          <w:sz w:val="28"/>
          <w:szCs w:val="28"/>
        </w:rPr>
        <w:t xml:space="preserve">(1,6 раза) </w:t>
      </w:r>
      <w:r w:rsidRPr="008E1F73">
        <w:rPr>
          <w:rFonts w:ascii="Times New Roman" w:hAnsi="Times New Roman" w:cs="Times New Roman"/>
          <w:sz w:val="28"/>
          <w:szCs w:val="28"/>
        </w:rPr>
        <w:t xml:space="preserve">превысил среднероссийское значение </w:t>
      </w:r>
      <w:r w:rsidR="00E84EC3" w:rsidRPr="008E1F73">
        <w:rPr>
          <w:rFonts w:ascii="Times New Roman" w:hAnsi="Times New Roman" w:cs="Times New Roman"/>
          <w:sz w:val="28"/>
          <w:szCs w:val="28"/>
        </w:rPr>
        <w:t>(</w:t>
      </w:r>
      <w:r w:rsidRPr="008E1F73">
        <w:rPr>
          <w:rFonts w:ascii="Times New Roman" w:hAnsi="Times New Roman" w:cs="Times New Roman"/>
          <w:sz w:val="28"/>
          <w:szCs w:val="28"/>
        </w:rPr>
        <w:t>1,5 раза</w:t>
      </w:r>
      <w:r w:rsidR="00E84EC3" w:rsidRPr="008E1F73">
        <w:rPr>
          <w:rFonts w:ascii="Times New Roman" w:hAnsi="Times New Roman" w:cs="Times New Roman"/>
          <w:sz w:val="28"/>
          <w:szCs w:val="28"/>
        </w:rPr>
        <w:t>)</w:t>
      </w:r>
      <w:r w:rsidR="00C6360B">
        <w:rPr>
          <w:rFonts w:ascii="Times New Roman" w:hAnsi="Times New Roman" w:cs="Times New Roman"/>
          <w:sz w:val="28"/>
          <w:szCs w:val="28"/>
        </w:rPr>
        <w:t xml:space="preserve"> и среднесибирское значение (в 1,3 раза)</w:t>
      </w:r>
      <w:r w:rsidR="00E84EC3">
        <w:rPr>
          <w:rFonts w:ascii="Times New Roman" w:hAnsi="Times New Roman" w:cs="Times New Roman"/>
          <w:sz w:val="28"/>
          <w:szCs w:val="28"/>
        </w:rPr>
        <w:t xml:space="preserve"> </w:t>
      </w:r>
      <w:r w:rsidR="00E84EC3" w:rsidRPr="00C6360B">
        <w:rPr>
          <w:rFonts w:ascii="Times New Roman" w:hAnsi="Times New Roman" w:cs="Times New Roman"/>
          <w:sz w:val="28"/>
          <w:szCs w:val="28"/>
        </w:rPr>
        <w:t xml:space="preserve">- </w:t>
      </w:r>
      <w:r w:rsidRPr="00C6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 в Сибирском федеральном округе и 2</w:t>
      </w:r>
      <w:r w:rsidR="00C6360B" w:rsidRPr="00C6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6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среди регионов России.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06F6" w:rsidRDefault="00C501A4" w:rsidP="00C5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046D657" wp14:editId="78999BAC">
            <wp:simplePos x="0" y="0"/>
            <wp:positionH relativeFrom="column">
              <wp:posOffset>299085</wp:posOffset>
            </wp:positionH>
            <wp:positionV relativeFrom="paragraph">
              <wp:posOffset>137795</wp:posOffset>
            </wp:positionV>
            <wp:extent cx="5486400" cy="3200400"/>
            <wp:effectExtent l="0" t="0" r="0" b="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84EC3" w:rsidRDefault="00036967" w:rsidP="007E7B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Своевременно запущенные программы </w:t>
      </w:r>
      <w:r w:rsidR="002A0A33"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развитию молочного и мясного скот</w:t>
      </w:r>
      <w:r w:rsidR="002A0A33"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A0A33"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водства, губернаторская </w:t>
      </w:r>
      <w:r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«100+100»</w:t>
      </w:r>
      <w:r w:rsidR="002A0A33"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позволили переориентировать </w:t>
      </w:r>
      <w:proofErr w:type="spellStart"/>
      <w:r w:rsidR="002A0A33"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сельхозтоваропроизводителей</w:t>
      </w:r>
      <w:proofErr w:type="spellEnd"/>
      <w:r w:rsidR="002A0A33" w:rsidRPr="002A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сторону животноводс</w:t>
      </w:r>
      <w:r w:rsidR="00BD4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тва: продукция </w:t>
      </w:r>
      <w:r w:rsidR="00BD43DB" w:rsidRPr="00574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</w:t>
      </w:r>
      <w:r w:rsidR="00BD43DB" w:rsidRPr="00574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D43DB" w:rsidRPr="00574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водства в крае приросла </w:t>
      </w:r>
      <w:r w:rsidR="005748BE" w:rsidRPr="00574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отношению к 2005 году </w:t>
      </w:r>
      <w:r w:rsidR="00BD43DB" w:rsidRPr="00574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сопоставимых ценах в </w:t>
      </w:r>
      <w:r w:rsidR="005748BE" w:rsidRPr="00574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1,3 раза</w:t>
      </w:r>
      <w:r w:rsidR="00BD43DB" w:rsidRPr="00574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4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513D" w:rsidRDefault="009C08FA" w:rsidP="007E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Поголовье крупного рогатого скота специализированных мясных пород и их п</w:t>
      </w:r>
      <w:r w:rsidRPr="009C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C0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месей </w:t>
      </w:r>
      <w:r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возросло в 5</w:t>
      </w:r>
      <w:r w:rsidR="001A76DA"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,2</w:t>
      </w:r>
      <w:r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</w:t>
      </w:r>
      <w:r w:rsidR="001A76DA"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 2008 году, а производство высококачественной гов</w:t>
      </w:r>
      <w:r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дины – в 11,</w:t>
      </w:r>
      <w:r w:rsidR="001A76DA"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</w:t>
      </w:r>
      <w:r w:rsidR="00E06C04"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9513D" w:rsidRPr="001A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F15E4" w:rsidRPr="001A76DA">
        <w:rPr>
          <w:rFonts w:ascii="Times New Roman" w:hAnsi="Times New Roman" w:cs="Times New Roman"/>
          <w:sz w:val="28"/>
          <w:szCs w:val="28"/>
        </w:rPr>
        <w:t>роизводство</w:t>
      </w:r>
      <w:r w:rsidR="000F15E4" w:rsidRPr="005748BE">
        <w:rPr>
          <w:rFonts w:ascii="Times New Roman" w:hAnsi="Times New Roman" w:cs="Times New Roman"/>
          <w:sz w:val="28"/>
          <w:szCs w:val="28"/>
        </w:rPr>
        <w:t xml:space="preserve"> молока в последние годы </w:t>
      </w:r>
      <w:r w:rsidRPr="005748BE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="000F15E4" w:rsidRPr="005748BE">
        <w:rPr>
          <w:rFonts w:ascii="Times New Roman" w:hAnsi="Times New Roman" w:cs="Times New Roman"/>
          <w:sz w:val="28"/>
          <w:szCs w:val="28"/>
        </w:rPr>
        <w:t xml:space="preserve">превышает отметку в 1,4 </w:t>
      </w:r>
      <w:proofErr w:type="spellStart"/>
      <w:r w:rsidR="000F15E4" w:rsidRPr="005748B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F15E4" w:rsidRPr="005748B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F15E4" w:rsidRPr="005748BE">
        <w:rPr>
          <w:rFonts w:ascii="Times New Roman" w:hAnsi="Times New Roman" w:cs="Times New Roman"/>
          <w:sz w:val="28"/>
          <w:szCs w:val="28"/>
        </w:rPr>
        <w:t>онн</w:t>
      </w:r>
      <w:proofErr w:type="spellEnd"/>
      <w:r w:rsidR="000F15E4" w:rsidRPr="005748BE">
        <w:rPr>
          <w:rFonts w:ascii="Times New Roman" w:hAnsi="Times New Roman" w:cs="Times New Roman"/>
          <w:sz w:val="28"/>
          <w:szCs w:val="28"/>
        </w:rPr>
        <w:t xml:space="preserve"> (в 2005 году – около 1,3 </w:t>
      </w:r>
      <w:proofErr w:type="spellStart"/>
      <w:r w:rsidR="000F15E4" w:rsidRPr="005748BE">
        <w:rPr>
          <w:rFonts w:ascii="Times New Roman" w:hAnsi="Times New Roman" w:cs="Times New Roman"/>
          <w:sz w:val="28"/>
          <w:szCs w:val="28"/>
        </w:rPr>
        <w:t>млн.тонн</w:t>
      </w:r>
      <w:proofErr w:type="spellEnd"/>
      <w:r w:rsidR="000F15E4" w:rsidRPr="005748BE">
        <w:rPr>
          <w:rFonts w:ascii="Times New Roman" w:hAnsi="Times New Roman" w:cs="Times New Roman"/>
          <w:sz w:val="28"/>
          <w:szCs w:val="28"/>
        </w:rPr>
        <w:t>)</w:t>
      </w:r>
      <w:r w:rsidR="00E9513D" w:rsidRPr="005748BE">
        <w:rPr>
          <w:rFonts w:ascii="Times New Roman" w:hAnsi="Times New Roman" w:cs="Times New Roman"/>
          <w:sz w:val="28"/>
          <w:szCs w:val="28"/>
        </w:rPr>
        <w:t>, что обеспечено р</w:t>
      </w:r>
      <w:r w:rsidR="00E9513D" w:rsidRPr="005748BE">
        <w:rPr>
          <w:rFonts w:ascii="Times New Roman" w:hAnsi="Times New Roman" w:cs="Times New Roman"/>
          <w:sz w:val="28"/>
          <w:szCs w:val="28"/>
        </w:rPr>
        <w:t>о</w:t>
      </w:r>
      <w:r w:rsidR="00E9513D" w:rsidRPr="005748BE">
        <w:rPr>
          <w:rFonts w:ascii="Times New Roman" w:hAnsi="Times New Roman" w:cs="Times New Roman"/>
          <w:sz w:val="28"/>
          <w:szCs w:val="28"/>
        </w:rPr>
        <w:t>стом продуктивности коров (в 201</w:t>
      </w:r>
      <w:r w:rsidR="005748BE" w:rsidRPr="005748BE">
        <w:rPr>
          <w:rFonts w:ascii="Times New Roman" w:hAnsi="Times New Roman" w:cs="Times New Roman"/>
          <w:sz w:val="28"/>
          <w:szCs w:val="28"/>
        </w:rPr>
        <w:t>7</w:t>
      </w:r>
      <w:r w:rsidR="00E9513D" w:rsidRPr="005748BE">
        <w:rPr>
          <w:rFonts w:ascii="Times New Roman" w:hAnsi="Times New Roman" w:cs="Times New Roman"/>
          <w:sz w:val="28"/>
          <w:szCs w:val="28"/>
        </w:rPr>
        <w:t xml:space="preserve"> году она составила </w:t>
      </w:r>
      <w:r w:rsidR="006958F3" w:rsidRPr="005748BE">
        <w:rPr>
          <w:rFonts w:ascii="Times New Roman" w:hAnsi="Times New Roman" w:cs="Times New Roman"/>
          <w:sz w:val="28"/>
          <w:szCs w:val="28"/>
        </w:rPr>
        <w:t>4,</w:t>
      </w:r>
      <w:r w:rsidR="005748BE" w:rsidRPr="005748BE">
        <w:rPr>
          <w:rFonts w:ascii="Times New Roman" w:hAnsi="Times New Roman" w:cs="Times New Roman"/>
          <w:sz w:val="28"/>
          <w:szCs w:val="28"/>
        </w:rPr>
        <w:t>9</w:t>
      </w:r>
      <w:r w:rsidR="00E9513D" w:rsidRPr="0057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3D" w:rsidRPr="005748BE">
        <w:rPr>
          <w:rFonts w:ascii="Times New Roman" w:hAnsi="Times New Roman" w:cs="Times New Roman"/>
          <w:sz w:val="28"/>
          <w:szCs w:val="28"/>
        </w:rPr>
        <w:t>тыс.кг</w:t>
      </w:r>
      <w:proofErr w:type="spellEnd"/>
      <w:r w:rsidR="00E9513D" w:rsidRPr="005748BE">
        <w:rPr>
          <w:rFonts w:ascii="Times New Roman" w:hAnsi="Times New Roman" w:cs="Times New Roman"/>
          <w:sz w:val="28"/>
          <w:szCs w:val="28"/>
        </w:rPr>
        <w:t xml:space="preserve"> от одной кор</w:t>
      </w:r>
      <w:r w:rsidR="00E9513D" w:rsidRPr="005748BE">
        <w:rPr>
          <w:rFonts w:ascii="Times New Roman" w:hAnsi="Times New Roman" w:cs="Times New Roman"/>
          <w:sz w:val="28"/>
          <w:szCs w:val="28"/>
        </w:rPr>
        <w:t>о</w:t>
      </w:r>
      <w:r w:rsidR="00E9513D" w:rsidRPr="005748BE">
        <w:rPr>
          <w:rFonts w:ascii="Times New Roman" w:hAnsi="Times New Roman" w:cs="Times New Roman"/>
          <w:sz w:val="28"/>
          <w:szCs w:val="28"/>
        </w:rPr>
        <w:t xml:space="preserve">вы, в 2005 году </w:t>
      </w:r>
      <w:r w:rsidR="006B5390" w:rsidRPr="005748BE">
        <w:rPr>
          <w:rFonts w:ascii="Times New Roman" w:hAnsi="Times New Roman" w:cs="Times New Roman"/>
          <w:sz w:val="28"/>
          <w:szCs w:val="28"/>
        </w:rPr>
        <w:t>-</w:t>
      </w:r>
      <w:r w:rsidR="006958F3" w:rsidRPr="005748BE">
        <w:rPr>
          <w:rFonts w:ascii="Times New Roman" w:hAnsi="Times New Roman" w:cs="Times New Roman"/>
          <w:sz w:val="28"/>
          <w:szCs w:val="28"/>
        </w:rPr>
        <w:t xml:space="preserve"> не превышала 3 </w:t>
      </w:r>
      <w:proofErr w:type="spellStart"/>
      <w:r w:rsidR="006958F3" w:rsidRPr="005748BE">
        <w:rPr>
          <w:rFonts w:ascii="Times New Roman" w:hAnsi="Times New Roman" w:cs="Times New Roman"/>
          <w:sz w:val="28"/>
          <w:szCs w:val="28"/>
        </w:rPr>
        <w:t>тыс.кг</w:t>
      </w:r>
      <w:proofErr w:type="spellEnd"/>
      <w:r w:rsidR="006958F3" w:rsidRPr="005748BE">
        <w:rPr>
          <w:rFonts w:ascii="Times New Roman" w:hAnsi="Times New Roman" w:cs="Times New Roman"/>
          <w:sz w:val="28"/>
          <w:szCs w:val="28"/>
        </w:rPr>
        <w:t>).</w:t>
      </w:r>
      <w:r w:rsidR="00E9513D" w:rsidRPr="005748BE">
        <w:rPr>
          <w:rFonts w:ascii="Times New Roman" w:hAnsi="Times New Roman" w:cs="Times New Roman"/>
          <w:sz w:val="28"/>
          <w:szCs w:val="28"/>
        </w:rPr>
        <w:t xml:space="preserve"> </w:t>
      </w:r>
      <w:r w:rsidR="00F63D6A" w:rsidRPr="005748BE">
        <w:rPr>
          <w:rFonts w:ascii="Times New Roman" w:hAnsi="Times New Roman" w:cs="Times New Roman"/>
          <w:sz w:val="28"/>
          <w:szCs w:val="28"/>
        </w:rPr>
        <w:t>Растет и производство яиц (в 1,3 раза к 2005 году).</w:t>
      </w:r>
      <w:r w:rsidR="00F63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6F6" w:rsidRDefault="005A7B67" w:rsidP="007E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8BE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Pr="005748BE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5748BE">
        <w:rPr>
          <w:rFonts w:ascii="Times New Roman" w:hAnsi="Times New Roman" w:cs="Times New Roman"/>
          <w:sz w:val="28"/>
          <w:szCs w:val="28"/>
        </w:rPr>
        <w:t xml:space="preserve"> </w:t>
      </w:r>
      <w:r w:rsidR="00CC0830" w:rsidRPr="005748BE">
        <w:rPr>
          <w:rFonts w:ascii="Times New Roman" w:hAnsi="Times New Roman" w:cs="Times New Roman"/>
          <w:sz w:val="28"/>
          <w:szCs w:val="28"/>
        </w:rPr>
        <w:t>значимую роль</w:t>
      </w:r>
      <w:r w:rsidRPr="005748BE">
        <w:rPr>
          <w:rFonts w:ascii="Times New Roman" w:hAnsi="Times New Roman" w:cs="Times New Roman"/>
          <w:sz w:val="28"/>
          <w:szCs w:val="28"/>
        </w:rPr>
        <w:t xml:space="preserve"> в формировании отрасли </w:t>
      </w:r>
      <w:r w:rsidR="00CC0830" w:rsidRPr="005748BE">
        <w:rPr>
          <w:rFonts w:ascii="Times New Roman" w:hAnsi="Times New Roman" w:cs="Times New Roman"/>
          <w:sz w:val="28"/>
          <w:szCs w:val="28"/>
        </w:rPr>
        <w:t>играют</w:t>
      </w:r>
      <w:r w:rsidRPr="0057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8BE">
        <w:rPr>
          <w:rFonts w:ascii="Times New Roman" w:hAnsi="Times New Roman" w:cs="Times New Roman"/>
          <w:sz w:val="28"/>
          <w:szCs w:val="28"/>
        </w:rPr>
        <w:t>се</w:t>
      </w:r>
      <w:r w:rsidR="001C06F6" w:rsidRPr="005748BE">
        <w:rPr>
          <w:rFonts w:ascii="Times New Roman" w:hAnsi="Times New Roman" w:cs="Times New Roman"/>
          <w:sz w:val="28"/>
          <w:szCs w:val="28"/>
        </w:rPr>
        <w:t>льхозоргани</w:t>
      </w:r>
      <w:r w:rsidR="00F63D6A" w:rsidRPr="005748BE">
        <w:rPr>
          <w:rFonts w:ascii="Times New Roman" w:hAnsi="Times New Roman" w:cs="Times New Roman"/>
          <w:sz w:val="28"/>
          <w:szCs w:val="28"/>
        </w:rPr>
        <w:t>з</w:t>
      </w:r>
      <w:r w:rsidR="00F63D6A" w:rsidRPr="005748BE">
        <w:rPr>
          <w:rFonts w:ascii="Times New Roman" w:hAnsi="Times New Roman" w:cs="Times New Roman"/>
          <w:sz w:val="28"/>
          <w:szCs w:val="28"/>
        </w:rPr>
        <w:t>а</w:t>
      </w:r>
      <w:r w:rsidR="00F63D6A" w:rsidRPr="005748B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5748B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72BC0" w:rsidRPr="005748BE">
        <w:rPr>
          <w:rFonts w:ascii="Times New Roman" w:hAnsi="Times New Roman" w:cs="Times New Roman"/>
          <w:sz w:val="28"/>
          <w:szCs w:val="28"/>
        </w:rPr>
        <w:t xml:space="preserve">ежегодно наращивают </w:t>
      </w:r>
      <w:r w:rsidR="001C06F6" w:rsidRPr="005748BE">
        <w:rPr>
          <w:rFonts w:ascii="Times New Roman" w:hAnsi="Times New Roman" w:cs="Times New Roman"/>
          <w:sz w:val="28"/>
          <w:szCs w:val="28"/>
        </w:rPr>
        <w:t xml:space="preserve"> </w:t>
      </w:r>
      <w:r w:rsidR="00272BC0" w:rsidRPr="005748BE">
        <w:rPr>
          <w:rFonts w:ascii="Times New Roman" w:hAnsi="Times New Roman" w:cs="Times New Roman"/>
          <w:sz w:val="28"/>
          <w:szCs w:val="28"/>
        </w:rPr>
        <w:t>выпуск</w:t>
      </w:r>
      <w:r w:rsidR="001C06F6" w:rsidRPr="005748BE">
        <w:rPr>
          <w:rFonts w:ascii="Times New Roman" w:hAnsi="Times New Roman" w:cs="Times New Roman"/>
          <w:sz w:val="28"/>
          <w:szCs w:val="28"/>
        </w:rPr>
        <w:t xml:space="preserve"> продук</w:t>
      </w:r>
      <w:r w:rsidRPr="005748BE">
        <w:rPr>
          <w:rFonts w:ascii="Times New Roman" w:hAnsi="Times New Roman" w:cs="Times New Roman"/>
          <w:sz w:val="28"/>
          <w:szCs w:val="28"/>
        </w:rPr>
        <w:t>ции</w:t>
      </w:r>
      <w:r w:rsidR="00272BC0" w:rsidRPr="005748BE">
        <w:rPr>
          <w:rFonts w:ascii="Times New Roman" w:hAnsi="Times New Roman" w:cs="Times New Roman"/>
          <w:sz w:val="28"/>
          <w:szCs w:val="28"/>
        </w:rPr>
        <w:t xml:space="preserve"> темпами выше, чем в </w:t>
      </w:r>
      <w:r w:rsidR="00272BC0" w:rsidRPr="005748BE">
        <w:rPr>
          <w:rFonts w:ascii="Times New Roman" w:hAnsi="Times New Roman" w:cs="Times New Roman"/>
          <w:sz w:val="28"/>
          <w:szCs w:val="28"/>
        </w:rPr>
        <w:lastRenderedPageBreak/>
        <w:t xml:space="preserve">среднем по </w:t>
      </w:r>
      <w:r w:rsidR="00272BC0" w:rsidRPr="00D67008">
        <w:rPr>
          <w:rFonts w:ascii="Times New Roman" w:hAnsi="Times New Roman" w:cs="Times New Roman"/>
          <w:sz w:val="28"/>
          <w:szCs w:val="28"/>
        </w:rPr>
        <w:t>Сибири (за 2006-201</w:t>
      </w:r>
      <w:r w:rsidR="005748BE" w:rsidRPr="00D67008">
        <w:rPr>
          <w:rFonts w:ascii="Times New Roman" w:hAnsi="Times New Roman" w:cs="Times New Roman"/>
          <w:sz w:val="28"/>
          <w:szCs w:val="28"/>
        </w:rPr>
        <w:t>7</w:t>
      </w:r>
      <w:r w:rsidR="00272BC0" w:rsidRPr="00D67008">
        <w:rPr>
          <w:rFonts w:ascii="Times New Roman" w:hAnsi="Times New Roman" w:cs="Times New Roman"/>
          <w:sz w:val="28"/>
          <w:szCs w:val="28"/>
        </w:rPr>
        <w:t xml:space="preserve"> годы рост по краю составил</w:t>
      </w:r>
      <w:r w:rsidR="001C06F6" w:rsidRPr="00D67008">
        <w:rPr>
          <w:rFonts w:ascii="Times New Roman" w:hAnsi="Times New Roman" w:cs="Times New Roman"/>
          <w:sz w:val="28"/>
          <w:szCs w:val="28"/>
        </w:rPr>
        <w:t xml:space="preserve"> 1,</w:t>
      </w:r>
      <w:r w:rsidR="005748BE" w:rsidRPr="00D67008">
        <w:rPr>
          <w:rFonts w:ascii="Times New Roman" w:hAnsi="Times New Roman" w:cs="Times New Roman"/>
          <w:sz w:val="28"/>
          <w:szCs w:val="28"/>
        </w:rPr>
        <w:t>7</w:t>
      </w:r>
      <w:r w:rsidR="001C06F6" w:rsidRPr="00D67008">
        <w:rPr>
          <w:rFonts w:ascii="Times New Roman" w:hAnsi="Times New Roman" w:cs="Times New Roman"/>
          <w:sz w:val="28"/>
          <w:szCs w:val="28"/>
        </w:rPr>
        <w:t xml:space="preserve"> раза против </w:t>
      </w:r>
      <w:r w:rsidR="001C06F6" w:rsidRPr="00141117">
        <w:rPr>
          <w:rFonts w:ascii="Times New Roman" w:hAnsi="Times New Roman" w:cs="Times New Roman"/>
          <w:sz w:val="28"/>
          <w:szCs w:val="28"/>
        </w:rPr>
        <w:t>1,4 раза</w:t>
      </w:r>
      <w:r w:rsidR="00272BC0" w:rsidRPr="00D67008">
        <w:rPr>
          <w:rFonts w:ascii="Times New Roman" w:hAnsi="Times New Roman" w:cs="Times New Roman"/>
          <w:sz w:val="28"/>
          <w:szCs w:val="28"/>
        </w:rPr>
        <w:t xml:space="preserve"> по СФО)</w:t>
      </w:r>
      <w:r w:rsidR="001C06F6" w:rsidRPr="00D67008">
        <w:rPr>
          <w:rFonts w:ascii="Times New Roman" w:hAnsi="Times New Roman" w:cs="Times New Roman"/>
          <w:sz w:val="28"/>
          <w:szCs w:val="28"/>
        </w:rPr>
        <w:t xml:space="preserve">. </w:t>
      </w:r>
      <w:r w:rsidR="001C06F6" w:rsidRPr="0040601A">
        <w:rPr>
          <w:rFonts w:ascii="Times New Roman" w:hAnsi="Times New Roman" w:cs="Times New Roman"/>
          <w:sz w:val="28"/>
          <w:szCs w:val="28"/>
        </w:rPr>
        <w:t xml:space="preserve">По темпам роста продукции в </w:t>
      </w:r>
      <w:proofErr w:type="spellStart"/>
      <w:r w:rsidR="001C06F6" w:rsidRPr="0040601A">
        <w:rPr>
          <w:rFonts w:ascii="Times New Roman" w:hAnsi="Times New Roman" w:cs="Times New Roman"/>
          <w:sz w:val="28"/>
          <w:szCs w:val="28"/>
        </w:rPr>
        <w:t>сельхозорганизациях</w:t>
      </w:r>
      <w:proofErr w:type="spellEnd"/>
      <w:r w:rsidR="001C06F6" w:rsidRPr="0040601A">
        <w:rPr>
          <w:rFonts w:ascii="Times New Roman" w:hAnsi="Times New Roman" w:cs="Times New Roman"/>
          <w:sz w:val="28"/>
          <w:szCs w:val="28"/>
        </w:rPr>
        <w:t xml:space="preserve"> за </w:t>
      </w:r>
      <w:r w:rsidR="00272BC0" w:rsidRPr="0040601A">
        <w:rPr>
          <w:rFonts w:ascii="Times New Roman" w:hAnsi="Times New Roman" w:cs="Times New Roman"/>
          <w:sz w:val="28"/>
          <w:szCs w:val="28"/>
        </w:rPr>
        <w:t>2006-201</w:t>
      </w:r>
      <w:r w:rsidR="00141117" w:rsidRPr="0040601A">
        <w:rPr>
          <w:rFonts w:ascii="Times New Roman" w:hAnsi="Times New Roman" w:cs="Times New Roman"/>
          <w:sz w:val="28"/>
          <w:szCs w:val="28"/>
        </w:rPr>
        <w:t>7</w:t>
      </w:r>
      <w:r w:rsidR="00272BC0" w:rsidRPr="0040601A">
        <w:rPr>
          <w:rFonts w:ascii="Times New Roman" w:hAnsi="Times New Roman" w:cs="Times New Roman"/>
          <w:sz w:val="28"/>
          <w:szCs w:val="28"/>
        </w:rPr>
        <w:t xml:space="preserve"> годы</w:t>
      </w:r>
      <w:r w:rsidR="001C06F6" w:rsidRPr="0040601A">
        <w:rPr>
          <w:rFonts w:ascii="Times New Roman" w:hAnsi="Times New Roman" w:cs="Times New Roman"/>
          <w:sz w:val="28"/>
          <w:szCs w:val="28"/>
        </w:rPr>
        <w:t xml:space="preserve"> Алтайский край занимает </w:t>
      </w:r>
      <w:r w:rsidR="0040601A" w:rsidRPr="0040601A">
        <w:rPr>
          <w:rFonts w:ascii="Times New Roman" w:hAnsi="Times New Roman" w:cs="Times New Roman"/>
          <w:sz w:val="28"/>
          <w:szCs w:val="28"/>
        </w:rPr>
        <w:t>3</w:t>
      </w:r>
      <w:r w:rsidR="001C06F6" w:rsidRPr="0040601A">
        <w:rPr>
          <w:rFonts w:ascii="Times New Roman" w:hAnsi="Times New Roman" w:cs="Times New Roman"/>
          <w:sz w:val="28"/>
          <w:szCs w:val="28"/>
        </w:rPr>
        <w:t xml:space="preserve"> место в Сибирском федеральном округе.</w:t>
      </w:r>
    </w:p>
    <w:p w:rsidR="006958F3" w:rsidRPr="00D67008" w:rsidRDefault="00CC0830" w:rsidP="0069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008">
        <w:rPr>
          <w:rFonts w:ascii="Times New Roman" w:hAnsi="Times New Roman" w:cs="Times New Roman"/>
          <w:sz w:val="28"/>
          <w:szCs w:val="28"/>
        </w:rPr>
        <w:t>С</w:t>
      </w:r>
      <w:r w:rsidR="001C06F6" w:rsidRPr="00D67008">
        <w:rPr>
          <w:rFonts w:ascii="Times New Roman" w:hAnsi="Times New Roman" w:cs="Times New Roman"/>
          <w:sz w:val="28"/>
          <w:szCs w:val="28"/>
        </w:rPr>
        <w:t>ельхозорганизаци</w:t>
      </w:r>
      <w:r w:rsidRPr="00D6700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67008">
        <w:rPr>
          <w:rFonts w:ascii="Times New Roman" w:hAnsi="Times New Roman" w:cs="Times New Roman"/>
          <w:sz w:val="28"/>
          <w:szCs w:val="28"/>
        </w:rPr>
        <w:t xml:space="preserve"> </w:t>
      </w:r>
      <w:r w:rsidR="00F8756F" w:rsidRPr="00D67008">
        <w:rPr>
          <w:rFonts w:ascii="Times New Roman" w:hAnsi="Times New Roman" w:cs="Times New Roman"/>
          <w:sz w:val="28"/>
          <w:szCs w:val="28"/>
        </w:rPr>
        <w:t>«модерниз</w:t>
      </w:r>
      <w:r w:rsidRPr="00D67008">
        <w:rPr>
          <w:rFonts w:ascii="Times New Roman" w:hAnsi="Times New Roman" w:cs="Times New Roman"/>
          <w:sz w:val="28"/>
          <w:szCs w:val="28"/>
        </w:rPr>
        <w:t>ируются</w:t>
      </w:r>
      <w:r w:rsidR="00F8756F" w:rsidRPr="00D67008">
        <w:rPr>
          <w:rFonts w:ascii="Times New Roman" w:hAnsi="Times New Roman" w:cs="Times New Roman"/>
          <w:sz w:val="28"/>
          <w:szCs w:val="28"/>
        </w:rPr>
        <w:t>», внедр</w:t>
      </w:r>
      <w:r w:rsidRPr="00D67008">
        <w:rPr>
          <w:rFonts w:ascii="Times New Roman" w:hAnsi="Times New Roman" w:cs="Times New Roman"/>
          <w:sz w:val="28"/>
          <w:szCs w:val="28"/>
        </w:rPr>
        <w:t>яют</w:t>
      </w:r>
      <w:r w:rsidR="00F8756F" w:rsidRPr="00D67008">
        <w:rPr>
          <w:rFonts w:ascii="Times New Roman" w:hAnsi="Times New Roman" w:cs="Times New Roman"/>
          <w:sz w:val="28"/>
          <w:szCs w:val="28"/>
        </w:rPr>
        <w:t xml:space="preserve"> новы</w:t>
      </w:r>
      <w:r w:rsidR="00E06C04" w:rsidRPr="00D67008">
        <w:rPr>
          <w:rFonts w:ascii="Times New Roman" w:hAnsi="Times New Roman" w:cs="Times New Roman"/>
          <w:sz w:val="28"/>
          <w:szCs w:val="28"/>
        </w:rPr>
        <w:t>е</w:t>
      </w:r>
      <w:r w:rsidR="00F8756F" w:rsidRPr="00D67008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06C04" w:rsidRPr="00D67008">
        <w:rPr>
          <w:rFonts w:ascii="Times New Roman" w:hAnsi="Times New Roman" w:cs="Times New Roman"/>
          <w:sz w:val="28"/>
          <w:szCs w:val="28"/>
        </w:rPr>
        <w:t>и</w:t>
      </w:r>
      <w:r w:rsidR="00AB03A9" w:rsidRPr="00D67008">
        <w:rPr>
          <w:rFonts w:ascii="Times New Roman" w:hAnsi="Times New Roman" w:cs="Times New Roman"/>
          <w:sz w:val="28"/>
          <w:szCs w:val="28"/>
        </w:rPr>
        <w:t>, обно</w:t>
      </w:r>
      <w:r w:rsidR="00AB03A9" w:rsidRPr="00D67008">
        <w:rPr>
          <w:rFonts w:ascii="Times New Roman" w:hAnsi="Times New Roman" w:cs="Times New Roman"/>
          <w:sz w:val="28"/>
          <w:szCs w:val="28"/>
        </w:rPr>
        <w:t>в</w:t>
      </w:r>
      <w:r w:rsidR="00AB03A9" w:rsidRPr="00D67008">
        <w:rPr>
          <w:rFonts w:ascii="Times New Roman" w:hAnsi="Times New Roman" w:cs="Times New Roman"/>
          <w:sz w:val="28"/>
          <w:szCs w:val="28"/>
        </w:rPr>
        <w:t>л</w:t>
      </w:r>
      <w:r w:rsidRPr="00D67008">
        <w:rPr>
          <w:rFonts w:ascii="Times New Roman" w:hAnsi="Times New Roman" w:cs="Times New Roman"/>
          <w:sz w:val="28"/>
          <w:szCs w:val="28"/>
        </w:rPr>
        <w:t>яют</w:t>
      </w:r>
      <w:r w:rsidR="00AB03A9" w:rsidRPr="00D67008">
        <w:rPr>
          <w:rFonts w:ascii="Times New Roman" w:hAnsi="Times New Roman" w:cs="Times New Roman"/>
          <w:sz w:val="28"/>
          <w:szCs w:val="28"/>
        </w:rPr>
        <w:t xml:space="preserve"> техник</w:t>
      </w:r>
      <w:r w:rsidRPr="00D67008">
        <w:rPr>
          <w:rFonts w:ascii="Times New Roman" w:hAnsi="Times New Roman" w:cs="Times New Roman"/>
          <w:sz w:val="28"/>
          <w:szCs w:val="28"/>
        </w:rPr>
        <w:t>у</w:t>
      </w:r>
      <w:r w:rsidR="00AB03A9" w:rsidRPr="00D67008">
        <w:rPr>
          <w:rFonts w:ascii="Times New Roman" w:hAnsi="Times New Roman" w:cs="Times New Roman"/>
          <w:sz w:val="28"/>
          <w:szCs w:val="28"/>
        </w:rPr>
        <w:t>.</w:t>
      </w:r>
      <w:r w:rsidR="00C97C50" w:rsidRPr="00D67008">
        <w:rPr>
          <w:rFonts w:ascii="Times New Roman" w:hAnsi="Times New Roman" w:cs="Times New Roman"/>
          <w:sz w:val="28"/>
          <w:szCs w:val="28"/>
        </w:rPr>
        <w:t xml:space="preserve"> Все чаще на полях можно встретить современные посевные, зерно и кормоуборочные комплексы, как зарубежного, так и российского произво</w:t>
      </w:r>
      <w:r w:rsidR="00C97C50" w:rsidRPr="00D67008">
        <w:rPr>
          <w:rFonts w:ascii="Times New Roman" w:hAnsi="Times New Roman" w:cs="Times New Roman"/>
          <w:sz w:val="28"/>
          <w:szCs w:val="28"/>
        </w:rPr>
        <w:t>д</w:t>
      </w:r>
      <w:r w:rsidR="00C97C50" w:rsidRPr="00D67008">
        <w:rPr>
          <w:rFonts w:ascii="Times New Roman" w:hAnsi="Times New Roman" w:cs="Times New Roman"/>
          <w:sz w:val="28"/>
          <w:szCs w:val="28"/>
        </w:rPr>
        <w:t>ства.</w:t>
      </w:r>
      <w:r w:rsidR="00AB03A9" w:rsidRPr="00D67008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1C06F6" w:rsidRPr="00D67008">
        <w:rPr>
          <w:rFonts w:ascii="Times New Roman" w:hAnsi="Times New Roman" w:cs="Times New Roman"/>
          <w:sz w:val="28"/>
          <w:szCs w:val="28"/>
        </w:rPr>
        <w:t>круп</w:t>
      </w:r>
      <w:r w:rsidR="00AB03A9" w:rsidRPr="00D67008">
        <w:rPr>
          <w:rFonts w:ascii="Times New Roman" w:hAnsi="Times New Roman" w:cs="Times New Roman"/>
          <w:sz w:val="28"/>
          <w:szCs w:val="28"/>
        </w:rPr>
        <w:t>ными</w:t>
      </w:r>
      <w:r w:rsidR="001C06F6" w:rsidRPr="00D67008"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AB03A9" w:rsidRPr="00D67008">
        <w:rPr>
          <w:rFonts w:ascii="Times New Roman" w:hAnsi="Times New Roman" w:cs="Times New Roman"/>
          <w:sz w:val="28"/>
          <w:szCs w:val="28"/>
        </w:rPr>
        <w:t>ми</w:t>
      </w:r>
      <w:r w:rsidR="001C06F6" w:rsidRPr="00D67008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AB03A9" w:rsidRPr="00D67008">
        <w:rPr>
          <w:rFonts w:ascii="Times New Roman" w:hAnsi="Times New Roman" w:cs="Times New Roman"/>
          <w:sz w:val="28"/>
          <w:szCs w:val="28"/>
        </w:rPr>
        <w:t xml:space="preserve">циями за </w:t>
      </w:r>
      <w:r w:rsidR="00AB03A9" w:rsidRPr="00B82A37">
        <w:rPr>
          <w:rFonts w:ascii="Times New Roman" w:hAnsi="Times New Roman" w:cs="Times New Roman"/>
          <w:sz w:val="28"/>
          <w:szCs w:val="28"/>
        </w:rPr>
        <w:t>1</w:t>
      </w:r>
      <w:r w:rsidR="0040601A" w:rsidRPr="00B82A37">
        <w:rPr>
          <w:rFonts w:ascii="Times New Roman" w:hAnsi="Times New Roman" w:cs="Times New Roman"/>
          <w:sz w:val="28"/>
          <w:szCs w:val="28"/>
        </w:rPr>
        <w:t>2</w:t>
      </w:r>
      <w:r w:rsidR="00AB03A9" w:rsidRPr="00B82A37">
        <w:rPr>
          <w:rFonts w:ascii="Times New Roman" w:hAnsi="Times New Roman" w:cs="Times New Roman"/>
          <w:sz w:val="28"/>
          <w:szCs w:val="28"/>
        </w:rPr>
        <w:t xml:space="preserve"> лет инвестировано</w:t>
      </w:r>
      <w:r w:rsidR="001C06F6" w:rsidRPr="00B82A37">
        <w:rPr>
          <w:rFonts w:ascii="Times New Roman" w:hAnsi="Times New Roman" w:cs="Times New Roman"/>
          <w:sz w:val="28"/>
          <w:szCs w:val="28"/>
        </w:rPr>
        <w:t xml:space="preserve"> б</w:t>
      </w:r>
      <w:r w:rsidR="001C06F6" w:rsidRPr="00B82A37">
        <w:rPr>
          <w:rFonts w:ascii="Times New Roman" w:hAnsi="Times New Roman" w:cs="Times New Roman"/>
          <w:sz w:val="28"/>
          <w:szCs w:val="28"/>
        </w:rPr>
        <w:t>о</w:t>
      </w:r>
      <w:r w:rsidR="001C06F6" w:rsidRPr="00B82A37">
        <w:rPr>
          <w:rFonts w:ascii="Times New Roman" w:hAnsi="Times New Roman" w:cs="Times New Roman"/>
          <w:sz w:val="28"/>
          <w:szCs w:val="28"/>
        </w:rPr>
        <w:t xml:space="preserve">лее </w:t>
      </w:r>
      <w:r w:rsidR="0040601A" w:rsidRPr="00B82A37">
        <w:rPr>
          <w:rFonts w:ascii="Times New Roman" w:hAnsi="Times New Roman" w:cs="Times New Roman"/>
          <w:sz w:val="28"/>
          <w:szCs w:val="28"/>
        </w:rPr>
        <w:t>60</w:t>
      </w:r>
      <w:r w:rsidR="001C06F6" w:rsidRPr="00B82A3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C06F6" w:rsidRPr="00B82A3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1C06F6" w:rsidRPr="00B82A37">
        <w:rPr>
          <w:rFonts w:ascii="Times New Roman" w:hAnsi="Times New Roman" w:cs="Times New Roman"/>
          <w:sz w:val="28"/>
          <w:szCs w:val="28"/>
        </w:rPr>
        <w:t xml:space="preserve"> рублей. </w:t>
      </w:r>
      <w:proofErr w:type="gramStart"/>
      <w:r w:rsidR="006958F3" w:rsidRPr="00B82A37">
        <w:rPr>
          <w:rFonts w:ascii="Times New Roman" w:hAnsi="Times New Roman" w:cs="Times New Roman"/>
          <w:sz w:val="28"/>
          <w:szCs w:val="28"/>
        </w:rPr>
        <w:t>За эти годы в регионе с нуля заработал</w:t>
      </w:r>
      <w:r w:rsidR="006958F3" w:rsidRPr="00D67008">
        <w:rPr>
          <w:rFonts w:ascii="Times New Roman" w:hAnsi="Times New Roman" w:cs="Times New Roman"/>
          <w:sz w:val="28"/>
          <w:szCs w:val="28"/>
        </w:rPr>
        <w:t xml:space="preserve"> современный ко</w:t>
      </w:r>
      <w:r w:rsidR="006958F3" w:rsidRPr="00D67008">
        <w:rPr>
          <w:rFonts w:ascii="Times New Roman" w:hAnsi="Times New Roman" w:cs="Times New Roman"/>
          <w:sz w:val="28"/>
          <w:szCs w:val="28"/>
        </w:rPr>
        <w:t>м</w:t>
      </w:r>
      <w:r w:rsidR="006958F3" w:rsidRPr="00D67008">
        <w:rPr>
          <w:rFonts w:ascii="Times New Roman" w:hAnsi="Times New Roman" w:cs="Times New Roman"/>
          <w:sz w:val="28"/>
          <w:szCs w:val="28"/>
        </w:rPr>
        <w:t>плекс по производству птицы ЗАО «Алтайский бройлер», модернизированы ж</w:t>
      </w:r>
      <w:r w:rsidR="006958F3" w:rsidRPr="00D67008">
        <w:rPr>
          <w:rFonts w:ascii="Times New Roman" w:hAnsi="Times New Roman" w:cs="Times New Roman"/>
          <w:sz w:val="28"/>
          <w:szCs w:val="28"/>
        </w:rPr>
        <w:t>и</w:t>
      </w:r>
      <w:r w:rsidR="006958F3" w:rsidRPr="00D67008">
        <w:rPr>
          <w:rFonts w:ascii="Times New Roman" w:hAnsi="Times New Roman" w:cs="Times New Roman"/>
          <w:sz w:val="28"/>
          <w:szCs w:val="28"/>
        </w:rPr>
        <w:t>вотноводческие комплексы ОАО им. «Гастелло», появился свиноводческий ко</w:t>
      </w:r>
      <w:r w:rsidR="006958F3" w:rsidRPr="00D67008">
        <w:rPr>
          <w:rFonts w:ascii="Times New Roman" w:hAnsi="Times New Roman" w:cs="Times New Roman"/>
          <w:sz w:val="28"/>
          <w:szCs w:val="28"/>
        </w:rPr>
        <w:t>м</w:t>
      </w:r>
      <w:r w:rsidR="006958F3" w:rsidRPr="00D67008">
        <w:rPr>
          <w:rFonts w:ascii="Times New Roman" w:hAnsi="Times New Roman" w:cs="Times New Roman"/>
          <w:sz w:val="28"/>
          <w:szCs w:val="28"/>
        </w:rPr>
        <w:t xml:space="preserve">плекс в </w:t>
      </w:r>
      <w:proofErr w:type="spellStart"/>
      <w:r w:rsidR="006958F3" w:rsidRPr="00D67008">
        <w:rPr>
          <w:rFonts w:ascii="Times New Roman" w:hAnsi="Times New Roman" w:cs="Times New Roman"/>
          <w:sz w:val="28"/>
          <w:szCs w:val="28"/>
        </w:rPr>
        <w:t>Тальменском</w:t>
      </w:r>
      <w:proofErr w:type="spellEnd"/>
      <w:r w:rsidR="006958F3" w:rsidRPr="00D67008">
        <w:rPr>
          <w:rFonts w:ascii="Times New Roman" w:hAnsi="Times New Roman" w:cs="Times New Roman"/>
          <w:sz w:val="28"/>
          <w:szCs w:val="28"/>
        </w:rPr>
        <w:t xml:space="preserve"> районе, проведена реконструкция на Комсомольской, М</w:t>
      </w:r>
      <w:r w:rsidR="006958F3" w:rsidRPr="00D67008">
        <w:rPr>
          <w:rFonts w:ascii="Times New Roman" w:hAnsi="Times New Roman" w:cs="Times New Roman"/>
          <w:sz w:val="28"/>
          <w:szCs w:val="28"/>
        </w:rPr>
        <w:t>о</w:t>
      </w:r>
      <w:r w:rsidR="006958F3" w:rsidRPr="00D67008">
        <w:rPr>
          <w:rFonts w:ascii="Times New Roman" w:hAnsi="Times New Roman" w:cs="Times New Roman"/>
          <w:sz w:val="28"/>
          <w:szCs w:val="28"/>
        </w:rPr>
        <w:t>лодежной и Енисейской птицефабриках.</w:t>
      </w:r>
      <w:proofErr w:type="gramEnd"/>
    </w:p>
    <w:p w:rsidR="003C786D" w:rsidRPr="00B82A37" w:rsidRDefault="003C786D" w:rsidP="003C7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008">
        <w:rPr>
          <w:rFonts w:ascii="Times New Roman" w:hAnsi="Times New Roman" w:cs="Times New Roman"/>
          <w:sz w:val="28"/>
          <w:szCs w:val="28"/>
        </w:rPr>
        <w:t xml:space="preserve">Господдержка фермерства, </w:t>
      </w:r>
      <w:r w:rsidRPr="00B82A37">
        <w:rPr>
          <w:rFonts w:ascii="Times New Roman" w:hAnsi="Times New Roman" w:cs="Times New Roman"/>
          <w:sz w:val="28"/>
          <w:szCs w:val="28"/>
        </w:rPr>
        <w:t xml:space="preserve">запущенная в 2012 году, способствовала активному развитию данного сектора. Сегодня фермеры в регионе обеспечивают около 20% сельхозпродукции, тогда как на начало действия программы производимая ими продукция не превышала 10% в общем объеме, обрабатывают более 2,1 </w:t>
      </w:r>
      <w:proofErr w:type="spellStart"/>
      <w:r w:rsidRPr="00B82A3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B82A3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82A3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82A37">
        <w:rPr>
          <w:rFonts w:ascii="Times New Roman" w:hAnsi="Times New Roman" w:cs="Times New Roman"/>
          <w:sz w:val="28"/>
          <w:szCs w:val="28"/>
        </w:rPr>
        <w:t xml:space="preserve"> посевной площади (в 2012 году – 1,6 </w:t>
      </w:r>
      <w:proofErr w:type="spellStart"/>
      <w:r w:rsidRPr="00B82A37">
        <w:rPr>
          <w:rFonts w:ascii="Times New Roman" w:hAnsi="Times New Roman" w:cs="Times New Roman"/>
          <w:sz w:val="28"/>
          <w:szCs w:val="28"/>
        </w:rPr>
        <w:t>млн.га</w:t>
      </w:r>
      <w:proofErr w:type="spellEnd"/>
      <w:r w:rsidRPr="00B82A3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C786D" w:rsidRDefault="003C786D" w:rsidP="003C7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B5">
        <w:rPr>
          <w:rFonts w:ascii="Times New Roman" w:hAnsi="Times New Roman" w:cs="Times New Roman"/>
          <w:sz w:val="28"/>
          <w:szCs w:val="28"/>
        </w:rPr>
        <w:t>Производство продукции за 2006-201</w:t>
      </w:r>
      <w:r w:rsidR="00583EB5" w:rsidRPr="00583EB5">
        <w:rPr>
          <w:rFonts w:ascii="Times New Roman" w:hAnsi="Times New Roman" w:cs="Times New Roman"/>
          <w:sz w:val="28"/>
          <w:szCs w:val="28"/>
        </w:rPr>
        <w:t>7</w:t>
      </w:r>
      <w:r w:rsidRPr="00583EB5">
        <w:rPr>
          <w:rFonts w:ascii="Times New Roman" w:hAnsi="Times New Roman" w:cs="Times New Roman"/>
          <w:sz w:val="28"/>
          <w:szCs w:val="28"/>
        </w:rPr>
        <w:t xml:space="preserve"> годы в крестьянских (фермерских) хозя</w:t>
      </w:r>
      <w:r w:rsidRPr="00583EB5">
        <w:rPr>
          <w:rFonts w:ascii="Times New Roman" w:hAnsi="Times New Roman" w:cs="Times New Roman"/>
          <w:sz w:val="28"/>
          <w:szCs w:val="28"/>
        </w:rPr>
        <w:t>й</w:t>
      </w:r>
      <w:r w:rsidRPr="00583EB5">
        <w:rPr>
          <w:rFonts w:ascii="Times New Roman" w:hAnsi="Times New Roman" w:cs="Times New Roman"/>
          <w:sz w:val="28"/>
          <w:szCs w:val="28"/>
        </w:rPr>
        <w:t>ствах Алтайского края выросло в 3,</w:t>
      </w:r>
      <w:r w:rsidR="000155BF">
        <w:rPr>
          <w:rFonts w:ascii="Times New Roman" w:hAnsi="Times New Roman" w:cs="Times New Roman"/>
          <w:sz w:val="28"/>
          <w:szCs w:val="28"/>
        </w:rPr>
        <w:t>7</w:t>
      </w:r>
      <w:r w:rsidR="00583EB5" w:rsidRPr="00583EB5">
        <w:rPr>
          <w:rFonts w:ascii="Times New Roman" w:hAnsi="Times New Roman" w:cs="Times New Roman"/>
          <w:sz w:val="28"/>
          <w:szCs w:val="28"/>
        </w:rPr>
        <w:t xml:space="preserve"> раза (по России </w:t>
      </w:r>
      <w:r w:rsidR="00583EB5" w:rsidRPr="00583EB5">
        <w:rPr>
          <w:rFonts w:ascii="Times New Roman" w:hAnsi="Times New Roman" w:cs="Times New Roman"/>
          <w:sz w:val="28"/>
          <w:szCs w:val="28"/>
        </w:rPr>
        <w:noBreakHyphen/>
        <w:t xml:space="preserve"> в 3,1</w:t>
      </w:r>
      <w:r w:rsidRPr="00583EB5">
        <w:rPr>
          <w:rFonts w:ascii="Times New Roman" w:hAnsi="Times New Roman" w:cs="Times New Roman"/>
          <w:sz w:val="28"/>
          <w:szCs w:val="28"/>
        </w:rPr>
        <w:t xml:space="preserve"> раза) - это </w:t>
      </w:r>
      <w:r w:rsidR="00583EB5" w:rsidRPr="00583EB5">
        <w:rPr>
          <w:rFonts w:ascii="Times New Roman" w:hAnsi="Times New Roman" w:cs="Times New Roman"/>
          <w:sz w:val="28"/>
          <w:szCs w:val="28"/>
        </w:rPr>
        <w:t>ТОП-30</w:t>
      </w:r>
      <w:r w:rsidRPr="00583EB5">
        <w:rPr>
          <w:rFonts w:ascii="Times New Roman" w:hAnsi="Times New Roman" w:cs="Times New Roman"/>
          <w:sz w:val="28"/>
          <w:szCs w:val="28"/>
        </w:rPr>
        <w:t xml:space="preserve"> регионов России.</w:t>
      </w:r>
      <w:r w:rsidRPr="00A45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6F6" w:rsidRDefault="00CB2580" w:rsidP="00980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90BC9" w:rsidRPr="002D5F36" w:rsidRDefault="002D5F36" w:rsidP="002D5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5F36">
        <w:rPr>
          <w:rFonts w:ascii="Times New Roman" w:hAnsi="Times New Roman" w:cs="Times New Roman"/>
          <w:b/>
          <w:sz w:val="28"/>
          <w:szCs w:val="28"/>
        </w:rPr>
        <w:t>Туризм</w:t>
      </w:r>
    </w:p>
    <w:p w:rsidR="00FA43C8" w:rsidRPr="003A7F6B" w:rsidRDefault="00D54C86" w:rsidP="00FA4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68D6">
        <w:rPr>
          <w:rFonts w:ascii="Times New Roman" w:hAnsi="Times New Roman" w:cs="Times New Roman"/>
          <w:sz w:val="28"/>
          <w:szCs w:val="28"/>
          <w:lang w:val="x-none"/>
        </w:rPr>
        <w:t xml:space="preserve">За последнее десятилетие </w:t>
      </w:r>
      <w:r>
        <w:rPr>
          <w:rFonts w:ascii="Times New Roman" w:hAnsi="Times New Roman" w:cs="Times New Roman"/>
          <w:sz w:val="28"/>
          <w:szCs w:val="28"/>
        </w:rPr>
        <w:t xml:space="preserve">развитие получила и достаточно молодая отрасль – </w:t>
      </w:r>
      <w:r w:rsidRPr="001E68D6">
        <w:rPr>
          <w:rFonts w:ascii="Times New Roman" w:hAnsi="Times New Roman" w:cs="Times New Roman"/>
          <w:sz w:val="28"/>
          <w:szCs w:val="28"/>
          <w:lang w:val="x-none"/>
        </w:rPr>
        <w:t>тури</w:t>
      </w:r>
      <w:r>
        <w:rPr>
          <w:rFonts w:ascii="Times New Roman" w:hAnsi="Times New Roman" w:cs="Times New Roman"/>
          <w:sz w:val="28"/>
          <w:szCs w:val="28"/>
        </w:rPr>
        <w:t xml:space="preserve">зм. </w:t>
      </w:r>
      <w:r w:rsidR="00F74070" w:rsidRPr="001E68D6">
        <w:rPr>
          <w:rFonts w:ascii="Times New Roman" w:hAnsi="Times New Roman" w:cs="Times New Roman"/>
          <w:sz w:val="28"/>
          <w:szCs w:val="28"/>
        </w:rPr>
        <w:t xml:space="preserve">Алтайский край </w:t>
      </w:r>
      <w:proofErr w:type="gramStart"/>
      <w:r w:rsidR="00AA5F1B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="00F74070">
        <w:rPr>
          <w:rFonts w:ascii="Times New Roman" w:hAnsi="Times New Roman" w:cs="Times New Roman"/>
          <w:sz w:val="28"/>
          <w:szCs w:val="28"/>
        </w:rPr>
        <w:t>все больше</w:t>
      </w:r>
      <w:r w:rsidR="001838A4">
        <w:rPr>
          <w:rFonts w:ascii="Times New Roman" w:hAnsi="Times New Roman" w:cs="Times New Roman"/>
          <w:sz w:val="28"/>
          <w:szCs w:val="28"/>
        </w:rPr>
        <w:t xml:space="preserve"> </w:t>
      </w:r>
      <w:r w:rsidR="00F74070">
        <w:rPr>
          <w:rFonts w:ascii="Times New Roman" w:hAnsi="Times New Roman" w:cs="Times New Roman"/>
          <w:sz w:val="28"/>
          <w:szCs w:val="28"/>
        </w:rPr>
        <w:t>узнаваем</w:t>
      </w:r>
      <w:proofErr w:type="gramEnd"/>
      <w:r w:rsidR="00F74070">
        <w:rPr>
          <w:rFonts w:ascii="Times New Roman" w:hAnsi="Times New Roman" w:cs="Times New Roman"/>
          <w:sz w:val="28"/>
          <w:szCs w:val="28"/>
        </w:rPr>
        <w:t xml:space="preserve"> в туристической сфере</w:t>
      </w:r>
      <w:r w:rsidR="001838A4">
        <w:rPr>
          <w:rFonts w:ascii="Times New Roman" w:hAnsi="Times New Roman" w:cs="Times New Roman"/>
          <w:sz w:val="28"/>
          <w:szCs w:val="28"/>
        </w:rPr>
        <w:t xml:space="preserve">, все больше желающих посетить просторы </w:t>
      </w:r>
      <w:r w:rsidR="001838A4" w:rsidRPr="001E0941">
        <w:rPr>
          <w:rFonts w:ascii="Times New Roman" w:hAnsi="Times New Roman" w:cs="Times New Roman"/>
          <w:sz w:val="28"/>
          <w:szCs w:val="28"/>
        </w:rPr>
        <w:t xml:space="preserve">края. </w:t>
      </w:r>
      <w:r w:rsidR="001E0941" w:rsidRPr="001E0941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="001E0941" w:rsidRPr="001E0941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1E0941" w:rsidRPr="001E0941">
        <w:rPr>
          <w:rFonts w:ascii="Times New Roman" w:hAnsi="Times New Roman" w:cs="Times New Roman"/>
          <w:sz w:val="28"/>
          <w:szCs w:val="28"/>
        </w:rPr>
        <w:t xml:space="preserve"> 11</w:t>
      </w:r>
      <w:r w:rsidR="0006085A" w:rsidRPr="001E0941">
        <w:rPr>
          <w:rFonts w:ascii="Times New Roman" w:hAnsi="Times New Roman" w:cs="Times New Roman"/>
          <w:sz w:val="28"/>
          <w:szCs w:val="28"/>
        </w:rPr>
        <w:t xml:space="preserve"> лет ч</w:t>
      </w:r>
      <w:r w:rsidR="00FD6A61" w:rsidRPr="001E0941">
        <w:rPr>
          <w:rFonts w:ascii="Times New Roman" w:hAnsi="Times New Roman" w:cs="Times New Roman"/>
          <w:sz w:val="28"/>
          <w:szCs w:val="28"/>
        </w:rPr>
        <w:t xml:space="preserve">исло </w:t>
      </w:r>
      <w:r w:rsidR="00C7216A" w:rsidRPr="001E0941">
        <w:rPr>
          <w:rFonts w:ascii="Times New Roman" w:hAnsi="Times New Roman" w:cs="Times New Roman"/>
          <w:sz w:val="28"/>
          <w:szCs w:val="28"/>
        </w:rPr>
        <w:t>го</w:t>
      </w:r>
      <w:r w:rsidR="00C7216A" w:rsidRPr="001E0941">
        <w:rPr>
          <w:rFonts w:ascii="Times New Roman" w:hAnsi="Times New Roman" w:cs="Times New Roman"/>
          <w:sz w:val="28"/>
          <w:szCs w:val="28"/>
        </w:rPr>
        <w:t>с</w:t>
      </w:r>
      <w:r w:rsidR="00C7216A" w:rsidRPr="001E0941">
        <w:rPr>
          <w:rFonts w:ascii="Times New Roman" w:hAnsi="Times New Roman" w:cs="Times New Roman"/>
          <w:sz w:val="28"/>
          <w:szCs w:val="28"/>
        </w:rPr>
        <w:t xml:space="preserve">тиниц увеличилось в 2,5 раза, турбаз и организаций </w:t>
      </w:r>
      <w:r w:rsidR="001E0941" w:rsidRPr="001E0941">
        <w:rPr>
          <w:rFonts w:ascii="Times New Roman" w:hAnsi="Times New Roman" w:cs="Times New Roman"/>
          <w:sz w:val="28"/>
          <w:szCs w:val="28"/>
        </w:rPr>
        <w:t>отдыха – в 1,6</w:t>
      </w:r>
      <w:r w:rsidR="00C7216A" w:rsidRPr="001E0941">
        <w:rPr>
          <w:rFonts w:ascii="Times New Roman" w:hAnsi="Times New Roman" w:cs="Times New Roman"/>
          <w:sz w:val="28"/>
          <w:szCs w:val="28"/>
        </w:rPr>
        <w:t xml:space="preserve"> раза</w:t>
      </w:r>
      <w:r w:rsidR="00FD6A61" w:rsidRPr="001E0941">
        <w:rPr>
          <w:rFonts w:ascii="Times New Roman" w:hAnsi="Times New Roman" w:cs="Times New Roman"/>
          <w:sz w:val="28"/>
          <w:szCs w:val="28"/>
        </w:rPr>
        <w:t>. При этом о</w:t>
      </w:r>
      <w:r w:rsidR="00C7216A" w:rsidRPr="001E0941">
        <w:rPr>
          <w:rFonts w:ascii="Times New Roman" w:hAnsi="Times New Roman" w:cs="Times New Roman"/>
          <w:sz w:val="28"/>
          <w:szCs w:val="28"/>
        </w:rPr>
        <w:t xml:space="preserve">бщее </w:t>
      </w:r>
      <w:r w:rsidR="00FD6A61" w:rsidRPr="001E0941">
        <w:rPr>
          <w:rFonts w:ascii="Times New Roman" w:hAnsi="Times New Roman" w:cs="Times New Roman"/>
          <w:sz w:val="28"/>
          <w:szCs w:val="28"/>
        </w:rPr>
        <w:t xml:space="preserve">число мест </w:t>
      </w:r>
      <w:r w:rsidR="00C7216A" w:rsidRPr="001E0941">
        <w:rPr>
          <w:rFonts w:ascii="Times New Roman" w:hAnsi="Times New Roman" w:cs="Times New Roman"/>
          <w:sz w:val="28"/>
          <w:szCs w:val="28"/>
        </w:rPr>
        <w:t xml:space="preserve">размещения увеличилось в 1,5 раза, </w:t>
      </w:r>
      <w:r w:rsidR="00C5344F" w:rsidRPr="001E0941">
        <w:rPr>
          <w:rFonts w:ascii="Times New Roman" w:hAnsi="Times New Roman" w:cs="Times New Roman"/>
          <w:sz w:val="28"/>
          <w:szCs w:val="28"/>
        </w:rPr>
        <w:t>составив в 2017</w:t>
      </w:r>
      <w:r w:rsidR="00FD6A61" w:rsidRPr="001E094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5344F" w:rsidRPr="001E0941">
        <w:rPr>
          <w:rFonts w:ascii="Times New Roman" w:hAnsi="Times New Roman" w:cs="Times New Roman"/>
          <w:sz w:val="28"/>
          <w:szCs w:val="28"/>
        </w:rPr>
        <w:t>51</w:t>
      </w:r>
      <w:r w:rsidR="00C7216A" w:rsidRPr="001E094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C5344F" w:rsidRPr="001E0941">
        <w:rPr>
          <w:rFonts w:ascii="Times New Roman" w:hAnsi="Times New Roman" w:cs="Times New Roman"/>
          <w:sz w:val="28"/>
          <w:szCs w:val="28"/>
        </w:rPr>
        <w:t>у</w:t>
      </w:r>
      <w:r w:rsidR="00C7216A" w:rsidRPr="001E0941">
        <w:rPr>
          <w:rFonts w:ascii="Times New Roman" w:hAnsi="Times New Roman" w:cs="Times New Roman"/>
          <w:sz w:val="28"/>
          <w:szCs w:val="28"/>
        </w:rPr>
        <w:t>.</w:t>
      </w:r>
      <w:r w:rsidR="00A216FE" w:rsidRPr="001E0941">
        <w:rPr>
          <w:rFonts w:ascii="Times New Roman" w:hAnsi="Times New Roman" w:cs="Times New Roman"/>
          <w:sz w:val="28"/>
          <w:szCs w:val="28"/>
        </w:rPr>
        <w:t xml:space="preserve"> </w:t>
      </w:r>
      <w:r w:rsidR="00C5344F" w:rsidRPr="001E0941">
        <w:rPr>
          <w:rFonts w:ascii="Times New Roman" w:hAnsi="Times New Roman" w:cs="Times New Roman"/>
          <w:sz w:val="28"/>
          <w:szCs w:val="28"/>
        </w:rPr>
        <w:t xml:space="preserve">Турпоток в регионе ежегодно увеличивается на 5-10%. </w:t>
      </w:r>
      <w:r w:rsidR="00FA43C8" w:rsidRPr="001E0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Второй год подряд Алтайский край входит в десятку лучших регионов по темпам развития туризма во Всероссийском рейтинге по оценке </w:t>
      </w:r>
      <w:proofErr w:type="gramStart"/>
      <w:r w:rsidR="00FA43C8" w:rsidRPr="001E0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эффективности деятельности о</w:t>
      </w:r>
      <w:r w:rsidR="00FA43C8" w:rsidRPr="001E0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FA43C8" w:rsidRPr="001E0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ганов исполнительной власти субъектов Российской Федерации</w:t>
      </w:r>
      <w:proofErr w:type="gramEnd"/>
      <w:r w:rsidR="00FA43C8" w:rsidRPr="003A7F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сфере туризма.</w:t>
      </w:r>
    </w:p>
    <w:p w:rsidR="00493E3D" w:rsidRDefault="001838A4" w:rsidP="00E248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Этому способствует не только тот потенциал</w:t>
      </w:r>
      <w:r w:rsidR="00F46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которым обладает регион</w:t>
      </w:r>
      <w:r w:rsidR="00F46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это природная красота, разнообразие ландшафта, </w:t>
      </w:r>
      <w:r w:rsidR="00E2487F">
        <w:rPr>
          <w:rFonts w:ascii="Times New Roman" w:hAnsi="Times New Roman" w:cs="Times New Roman"/>
          <w:sz w:val="28"/>
          <w:szCs w:val="28"/>
        </w:rPr>
        <w:t xml:space="preserve">исторические артефакты, </w:t>
      </w:r>
      <w:r>
        <w:rPr>
          <w:rFonts w:ascii="Times New Roman" w:hAnsi="Times New Roman" w:cs="Times New Roman"/>
          <w:sz w:val="28"/>
          <w:szCs w:val="28"/>
        </w:rPr>
        <w:t>лечебные источники, но и спектр</w:t>
      </w:r>
      <w:r w:rsidR="00E2487F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услуг, который может </w:t>
      </w:r>
      <w:r w:rsidRPr="001E68D6">
        <w:rPr>
          <w:rFonts w:ascii="Times New Roman" w:hAnsi="Times New Roman" w:cs="Times New Roman"/>
          <w:sz w:val="28"/>
          <w:szCs w:val="28"/>
        </w:rPr>
        <w:t>удовлетвор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1E68D6">
        <w:rPr>
          <w:rFonts w:ascii="Times New Roman" w:hAnsi="Times New Roman" w:cs="Times New Roman"/>
          <w:sz w:val="28"/>
          <w:szCs w:val="28"/>
        </w:rPr>
        <w:t>вкус самого притязательного потребителя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4070" w:rsidRPr="001E68D6">
        <w:rPr>
          <w:rFonts w:ascii="Times New Roman" w:hAnsi="Times New Roman" w:cs="Times New Roman"/>
          <w:sz w:val="28"/>
          <w:szCs w:val="28"/>
        </w:rPr>
        <w:t xml:space="preserve">В регионе активно развивается </w:t>
      </w:r>
      <w:proofErr w:type="gramStart"/>
      <w:r w:rsidR="00F74070" w:rsidRPr="001E68D6">
        <w:rPr>
          <w:rFonts w:ascii="Times New Roman" w:hAnsi="Times New Roman" w:cs="Times New Roman"/>
          <w:sz w:val="28"/>
          <w:szCs w:val="28"/>
        </w:rPr>
        <w:t>лече</w:t>
      </w:r>
      <w:r w:rsidR="00F74070" w:rsidRPr="001E68D6">
        <w:rPr>
          <w:rFonts w:ascii="Times New Roman" w:hAnsi="Times New Roman" w:cs="Times New Roman"/>
          <w:sz w:val="28"/>
          <w:szCs w:val="28"/>
        </w:rPr>
        <w:t>б</w:t>
      </w:r>
      <w:r w:rsidR="00F74070" w:rsidRPr="001E68D6">
        <w:rPr>
          <w:rFonts w:ascii="Times New Roman" w:hAnsi="Times New Roman" w:cs="Times New Roman"/>
          <w:sz w:val="28"/>
          <w:szCs w:val="28"/>
        </w:rPr>
        <w:t>но-оздоровительный</w:t>
      </w:r>
      <w:proofErr w:type="gramEnd"/>
      <w:r w:rsidR="00F74070" w:rsidRPr="001E68D6">
        <w:rPr>
          <w:rFonts w:ascii="Times New Roman" w:hAnsi="Times New Roman" w:cs="Times New Roman"/>
          <w:sz w:val="28"/>
          <w:szCs w:val="28"/>
        </w:rPr>
        <w:t>, сельский, научно-познавательный, экстремальный, соб</w:t>
      </w:r>
      <w:r w:rsidR="00F74070" w:rsidRPr="001E68D6">
        <w:rPr>
          <w:rFonts w:ascii="Times New Roman" w:hAnsi="Times New Roman" w:cs="Times New Roman"/>
          <w:sz w:val="28"/>
          <w:szCs w:val="28"/>
        </w:rPr>
        <w:t>ы</w:t>
      </w:r>
      <w:r w:rsidR="00F74070" w:rsidRPr="001E68D6">
        <w:rPr>
          <w:rFonts w:ascii="Times New Roman" w:hAnsi="Times New Roman" w:cs="Times New Roman"/>
          <w:sz w:val="28"/>
          <w:szCs w:val="28"/>
        </w:rPr>
        <w:t xml:space="preserve">тийный, деловой виды туризма. </w:t>
      </w:r>
      <w:r w:rsidR="00E2487F" w:rsidRPr="009E0728">
        <w:rPr>
          <w:rFonts w:ascii="Times New Roman" w:hAnsi="Times New Roman" w:cs="Times New Roman"/>
          <w:sz w:val="28"/>
          <w:szCs w:val="28"/>
        </w:rPr>
        <w:t>Алтайский край по праву считают не только л</w:t>
      </w:r>
      <w:r w:rsidR="00E2487F" w:rsidRPr="009E0728">
        <w:rPr>
          <w:rFonts w:ascii="Times New Roman" w:hAnsi="Times New Roman" w:cs="Times New Roman"/>
          <w:sz w:val="28"/>
          <w:szCs w:val="28"/>
        </w:rPr>
        <w:t>и</w:t>
      </w:r>
      <w:r w:rsidR="00E2487F" w:rsidRPr="009E0728">
        <w:rPr>
          <w:rFonts w:ascii="Times New Roman" w:hAnsi="Times New Roman" w:cs="Times New Roman"/>
          <w:sz w:val="28"/>
          <w:szCs w:val="28"/>
        </w:rPr>
        <w:t xml:space="preserve">дером оздоровительного дела за Уралом, но и одним из крупнейших курортных центров страны. </w:t>
      </w:r>
      <w:r w:rsidR="00BA6AF5">
        <w:rPr>
          <w:rFonts w:ascii="Times New Roman" w:hAnsi="Times New Roman" w:cs="Times New Roman"/>
          <w:sz w:val="28"/>
          <w:szCs w:val="28"/>
        </w:rPr>
        <w:t>В</w:t>
      </w:r>
      <w:r w:rsidR="00493E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E3D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493E3D">
        <w:rPr>
          <w:rFonts w:ascii="Times New Roman" w:hAnsi="Times New Roman" w:cs="Times New Roman"/>
          <w:sz w:val="28"/>
          <w:szCs w:val="28"/>
        </w:rPr>
        <w:t xml:space="preserve"> </w:t>
      </w:r>
      <w:r w:rsidR="00755BC7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493E3D">
        <w:rPr>
          <w:rFonts w:ascii="Times New Roman" w:hAnsi="Times New Roman" w:cs="Times New Roman"/>
          <w:sz w:val="28"/>
          <w:szCs w:val="28"/>
        </w:rPr>
        <w:t>реализ</w:t>
      </w:r>
      <w:r w:rsidR="00755BC7">
        <w:rPr>
          <w:rFonts w:ascii="Times New Roman" w:hAnsi="Times New Roman" w:cs="Times New Roman"/>
          <w:sz w:val="28"/>
          <w:szCs w:val="28"/>
        </w:rPr>
        <w:t>уется крупный</w:t>
      </w:r>
      <w:r w:rsidR="00493E3D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755BC7">
        <w:rPr>
          <w:rFonts w:ascii="Times New Roman" w:hAnsi="Times New Roman" w:cs="Times New Roman"/>
          <w:sz w:val="28"/>
          <w:szCs w:val="28"/>
        </w:rPr>
        <w:t>ый</w:t>
      </w:r>
      <w:r w:rsidR="00493E3D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A57C5D">
        <w:rPr>
          <w:rFonts w:ascii="Times New Roman" w:hAnsi="Times New Roman" w:cs="Times New Roman"/>
          <w:sz w:val="28"/>
          <w:szCs w:val="28"/>
        </w:rPr>
        <w:t>«</w:t>
      </w:r>
      <w:r w:rsidR="00493E3D">
        <w:rPr>
          <w:rFonts w:ascii="Times New Roman" w:hAnsi="Times New Roman" w:cs="Times New Roman"/>
          <w:sz w:val="28"/>
          <w:szCs w:val="28"/>
        </w:rPr>
        <w:t>Белокури</w:t>
      </w:r>
      <w:r w:rsidR="00B81C27">
        <w:rPr>
          <w:rFonts w:ascii="Times New Roman" w:hAnsi="Times New Roman" w:cs="Times New Roman"/>
          <w:sz w:val="28"/>
          <w:szCs w:val="28"/>
        </w:rPr>
        <w:t>ха-2</w:t>
      </w:r>
      <w:r w:rsidR="00A57C5D">
        <w:rPr>
          <w:rFonts w:ascii="Times New Roman" w:hAnsi="Times New Roman" w:cs="Times New Roman"/>
          <w:sz w:val="28"/>
          <w:szCs w:val="28"/>
        </w:rPr>
        <w:t>»</w:t>
      </w:r>
      <w:r w:rsidR="00BA6AF5">
        <w:rPr>
          <w:rFonts w:ascii="Times New Roman" w:hAnsi="Times New Roman" w:cs="Times New Roman"/>
          <w:sz w:val="28"/>
          <w:szCs w:val="28"/>
        </w:rPr>
        <w:t>.</w:t>
      </w:r>
      <w:r w:rsidR="00B81C27">
        <w:rPr>
          <w:rFonts w:ascii="Times New Roman" w:hAnsi="Times New Roman" w:cs="Times New Roman"/>
          <w:sz w:val="28"/>
          <w:szCs w:val="28"/>
        </w:rPr>
        <w:t xml:space="preserve"> </w:t>
      </w:r>
      <w:r w:rsidR="00BA6AF5" w:rsidRPr="00BA6AF5">
        <w:rPr>
          <w:rFonts w:ascii="Times New Roman" w:hAnsi="Times New Roman" w:cs="Times New Roman"/>
          <w:sz w:val="28"/>
          <w:szCs w:val="28"/>
        </w:rPr>
        <w:t xml:space="preserve">Впервые за </w:t>
      </w:r>
      <w:proofErr w:type="gramStart"/>
      <w:r w:rsidR="00BA6AF5" w:rsidRPr="00BA6AF5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BA6AF5" w:rsidRPr="00BA6AF5">
        <w:rPr>
          <w:rFonts w:ascii="Times New Roman" w:hAnsi="Times New Roman" w:cs="Times New Roman"/>
          <w:sz w:val="28"/>
          <w:szCs w:val="28"/>
        </w:rPr>
        <w:t xml:space="preserve"> 25 лет в России начато строительство с</w:t>
      </w:r>
      <w:r w:rsidR="00BA6AF5" w:rsidRPr="00BA6AF5">
        <w:rPr>
          <w:rFonts w:ascii="Times New Roman" w:hAnsi="Times New Roman" w:cs="Times New Roman"/>
          <w:sz w:val="28"/>
          <w:szCs w:val="28"/>
        </w:rPr>
        <w:t>а</w:t>
      </w:r>
      <w:r w:rsidR="00BA6AF5" w:rsidRPr="00BA6AF5">
        <w:rPr>
          <w:rFonts w:ascii="Times New Roman" w:hAnsi="Times New Roman" w:cs="Times New Roman"/>
          <w:sz w:val="28"/>
          <w:szCs w:val="28"/>
        </w:rPr>
        <w:t xml:space="preserve">наторно-оздоровительного комплекса с нуля. </w:t>
      </w:r>
      <w:r w:rsidR="00837E93" w:rsidRPr="00837E93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</w:p>
    <w:p w:rsidR="00D6432A" w:rsidRDefault="00D6432A" w:rsidP="00D643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Новым направлением стал гастрономический туризм, к которому еще несколько лет назад многие относились скептически. Сегодня же пробовать местную ку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ню </w:t>
      </w:r>
      <w:r w:rsidR="00B32E6B">
        <w:rPr>
          <w:rFonts w:ascii="Times New Roman" w:hAnsi="Times New Roman" w:cs="Times New Roman"/>
          <w:sz w:val="28"/>
          <w:szCs w:val="28"/>
        </w:rPr>
        <w:t xml:space="preserve">в край едут </w:t>
      </w:r>
      <w:r>
        <w:rPr>
          <w:rFonts w:ascii="Times New Roman" w:hAnsi="Times New Roman" w:cs="Times New Roman"/>
          <w:sz w:val="28"/>
          <w:szCs w:val="28"/>
        </w:rPr>
        <w:t xml:space="preserve">из разных уголков России, </w:t>
      </w:r>
      <w:r w:rsidR="00F46D56">
        <w:rPr>
          <w:rFonts w:ascii="Times New Roman" w:hAnsi="Times New Roman" w:cs="Times New Roman"/>
          <w:sz w:val="28"/>
          <w:szCs w:val="28"/>
        </w:rPr>
        <w:t xml:space="preserve">в ресторанах и кафе появляется меню </w:t>
      </w:r>
      <w:r w:rsidR="00E2487F">
        <w:rPr>
          <w:rFonts w:ascii="Times New Roman" w:hAnsi="Times New Roman" w:cs="Times New Roman"/>
          <w:sz w:val="28"/>
          <w:szCs w:val="28"/>
        </w:rPr>
        <w:t>их местных продуктов, пользуются спросом гастрономические фестивали, пр</w:t>
      </w:r>
      <w:r w:rsidR="00E2487F">
        <w:rPr>
          <w:rFonts w:ascii="Times New Roman" w:hAnsi="Times New Roman" w:cs="Times New Roman"/>
          <w:sz w:val="28"/>
          <w:szCs w:val="28"/>
        </w:rPr>
        <w:t>о</w:t>
      </w:r>
      <w:r w:rsidR="00E2487F">
        <w:rPr>
          <w:rFonts w:ascii="Times New Roman" w:hAnsi="Times New Roman" w:cs="Times New Roman"/>
          <w:sz w:val="28"/>
          <w:szCs w:val="28"/>
        </w:rPr>
        <w:t>водимые в регионе.</w:t>
      </w:r>
    </w:p>
    <w:p w:rsidR="00F45563" w:rsidRDefault="00E2487F" w:rsidP="00D643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A6EB3">
        <w:rPr>
          <w:rFonts w:ascii="Times New Roman" w:hAnsi="Times New Roman" w:cs="Times New Roman"/>
          <w:sz w:val="28"/>
          <w:szCs w:val="28"/>
        </w:rPr>
        <w:t xml:space="preserve">Значимым событием </w:t>
      </w:r>
      <w:r w:rsidR="00B027DA">
        <w:rPr>
          <w:rFonts w:ascii="Times New Roman" w:hAnsi="Times New Roman" w:cs="Times New Roman"/>
          <w:sz w:val="28"/>
          <w:szCs w:val="28"/>
        </w:rPr>
        <w:t>последних лет</w:t>
      </w:r>
      <w:r w:rsidR="00104BCF" w:rsidRPr="007A6EB3">
        <w:rPr>
          <w:rFonts w:ascii="Times New Roman" w:hAnsi="Times New Roman" w:cs="Times New Roman"/>
          <w:sz w:val="28"/>
          <w:szCs w:val="28"/>
        </w:rPr>
        <w:t xml:space="preserve">, которое по-новому </w:t>
      </w:r>
      <w:r w:rsidR="0064679F" w:rsidRPr="007A6EB3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="00104BCF" w:rsidRPr="007A6EB3">
        <w:rPr>
          <w:rFonts w:ascii="Times New Roman" w:hAnsi="Times New Roman" w:cs="Times New Roman"/>
          <w:sz w:val="28"/>
          <w:szCs w:val="28"/>
        </w:rPr>
        <w:t xml:space="preserve">взглянуть на сельский туризм, </w:t>
      </w:r>
      <w:r w:rsidRPr="007A6EB3">
        <w:rPr>
          <w:rFonts w:ascii="Times New Roman" w:hAnsi="Times New Roman" w:cs="Times New Roman"/>
          <w:sz w:val="28"/>
          <w:szCs w:val="28"/>
        </w:rPr>
        <w:t xml:space="preserve"> стало создание </w:t>
      </w:r>
      <w:r w:rsidR="00104BCF" w:rsidRPr="007A6EB3">
        <w:rPr>
          <w:rFonts w:ascii="Times New Roman" w:hAnsi="Times New Roman" w:cs="Times New Roman"/>
          <w:sz w:val="28"/>
          <w:szCs w:val="28"/>
        </w:rPr>
        <w:t>в крае Ассоциации «Крестьянское гостеприи</w:t>
      </w:r>
      <w:r w:rsidR="00104BCF" w:rsidRPr="007A6EB3">
        <w:rPr>
          <w:rFonts w:ascii="Times New Roman" w:hAnsi="Times New Roman" w:cs="Times New Roman"/>
          <w:sz w:val="28"/>
          <w:szCs w:val="28"/>
        </w:rPr>
        <w:t>м</w:t>
      </w:r>
      <w:r w:rsidR="00104BCF" w:rsidRPr="007A6EB3">
        <w:rPr>
          <w:rFonts w:ascii="Times New Roman" w:hAnsi="Times New Roman" w:cs="Times New Roman"/>
          <w:sz w:val="28"/>
          <w:szCs w:val="28"/>
        </w:rPr>
        <w:t xml:space="preserve">ство» - это первый опыт в стране. </w:t>
      </w:r>
      <w:r w:rsidR="00F45563">
        <w:rPr>
          <w:rFonts w:ascii="Times New Roman" w:hAnsi="Times New Roman" w:cs="Times New Roman"/>
          <w:sz w:val="28"/>
          <w:szCs w:val="28"/>
        </w:rPr>
        <w:t>О</w:t>
      </w:r>
      <w:r w:rsidR="00F45563" w:rsidRPr="007A6EB3">
        <w:rPr>
          <w:rFonts w:ascii="Times New Roman" w:hAnsi="Times New Roman" w:cs="Times New Roman"/>
          <w:sz w:val="28"/>
          <w:szCs w:val="28"/>
        </w:rPr>
        <w:t>пыт края в данном направлении взяли на «вооружение» многие регионы страны.</w:t>
      </w:r>
    </w:p>
    <w:p w:rsidR="00FA43C8" w:rsidRPr="009E0728" w:rsidRDefault="00FA43C8" w:rsidP="00D6432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В настоящее время в Алтайском крае реализуются крупные инвестиционные проекты в сфере туризма такие, как</w:t>
      </w:r>
      <w:r w:rsidRPr="00EB742C">
        <w:rPr>
          <w:rFonts w:ascii="Times New Roman" w:eastAsia="Times New Roman" w:hAnsi="Times New Roman" w:cs="Times New Roman"/>
          <w:iCs/>
          <w:sz w:val="28"/>
          <w:szCs w:val="28"/>
        </w:rPr>
        <w:t xml:space="preserve">  особая экономическая зона туристско-рекреационного типа «Бирюзовая Катунь»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Pr="00EB742C">
        <w:rPr>
          <w:rFonts w:ascii="Times New Roman" w:eastAsia="Times New Roman" w:hAnsi="Times New Roman" w:cs="Times New Roman"/>
          <w:iCs/>
          <w:sz w:val="28"/>
          <w:szCs w:val="28"/>
        </w:rPr>
        <w:t>игорная зона «Сибирская монета»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на территории которой действует </w:t>
      </w:r>
      <w:proofErr w:type="spellStart"/>
      <w:r w:rsidRPr="00185E77">
        <w:rPr>
          <w:rFonts w:ascii="Times New Roman" w:hAnsi="Times New Roman"/>
          <w:sz w:val="28"/>
          <w:szCs w:val="28"/>
        </w:rPr>
        <w:t>игорно</w:t>
      </w:r>
      <w:proofErr w:type="spellEnd"/>
      <w:r w:rsidRPr="00185E77">
        <w:rPr>
          <w:rFonts w:ascii="Times New Roman" w:hAnsi="Times New Roman"/>
          <w:sz w:val="28"/>
          <w:szCs w:val="28"/>
        </w:rPr>
        <w:t>-развлекательный комплекс «</w:t>
      </w:r>
      <w:r w:rsidRPr="00185E77">
        <w:rPr>
          <w:rFonts w:ascii="Times New Roman" w:hAnsi="Times New Roman"/>
          <w:sz w:val="28"/>
          <w:szCs w:val="28"/>
          <w:lang w:val="en-US"/>
        </w:rPr>
        <w:t>Altai</w:t>
      </w:r>
      <w:r w:rsidRPr="00185E77">
        <w:rPr>
          <w:rFonts w:ascii="Times New Roman" w:hAnsi="Times New Roman"/>
          <w:sz w:val="28"/>
          <w:szCs w:val="28"/>
        </w:rPr>
        <w:t xml:space="preserve"> </w:t>
      </w:r>
      <w:r w:rsidRPr="00185E77">
        <w:rPr>
          <w:rFonts w:ascii="Times New Roman" w:hAnsi="Times New Roman"/>
          <w:sz w:val="28"/>
          <w:szCs w:val="28"/>
          <w:lang w:val="en-US"/>
        </w:rPr>
        <w:t>pa</w:t>
      </w:r>
      <w:r w:rsidRPr="00185E77">
        <w:rPr>
          <w:rFonts w:ascii="Times New Roman" w:hAnsi="Times New Roman"/>
          <w:sz w:val="28"/>
          <w:szCs w:val="28"/>
          <w:lang w:val="en-US"/>
        </w:rPr>
        <w:t>l</w:t>
      </w:r>
      <w:r w:rsidRPr="00185E77">
        <w:rPr>
          <w:rFonts w:ascii="Times New Roman" w:hAnsi="Times New Roman"/>
          <w:sz w:val="28"/>
          <w:szCs w:val="28"/>
          <w:lang w:val="en-US"/>
        </w:rPr>
        <w:t>ace</w:t>
      </w:r>
      <w:r w:rsidRPr="00185E7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единственный</w:t>
      </w:r>
      <w:r w:rsidRPr="00185E77">
        <w:rPr>
          <w:rFonts w:ascii="Times New Roman" w:hAnsi="Times New Roman"/>
          <w:sz w:val="28"/>
          <w:szCs w:val="28"/>
        </w:rPr>
        <w:t xml:space="preserve"> в Сибирском федеральн</w:t>
      </w:r>
      <w:r>
        <w:rPr>
          <w:rFonts w:ascii="Times New Roman" w:hAnsi="Times New Roman"/>
          <w:sz w:val="28"/>
          <w:szCs w:val="28"/>
        </w:rPr>
        <w:t xml:space="preserve">ом округе </w:t>
      </w:r>
      <w:proofErr w:type="spellStart"/>
      <w:r>
        <w:rPr>
          <w:rFonts w:ascii="Times New Roman" w:hAnsi="Times New Roman"/>
          <w:sz w:val="28"/>
          <w:szCs w:val="28"/>
        </w:rPr>
        <w:t>игорно</w:t>
      </w:r>
      <w:proofErr w:type="spellEnd"/>
      <w:r>
        <w:rPr>
          <w:rFonts w:ascii="Times New Roman" w:hAnsi="Times New Roman"/>
          <w:sz w:val="28"/>
          <w:szCs w:val="28"/>
        </w:rPr>
        <w:t>-развлекательный комплекс</w:t>
      </w:r>
      <w:r w:rsidRPr="00185E77">
        <w:rPr>
          <w:rFonts w:ascii="Times New Roman" w:hAnsi="Times New Roman"/>
          <w:sz w:val="28"/>
          <w:szCs w:val="28"/>
        </w:rPr>
        <w:t>, где законодательно разрешена деятельн</w:t>
      </w:r>
      <w:r>
        <w:rPr>
          <w:rFonts w:ascii="Times New Roman" w:hAnsi="Times New Roman"/>
          <w:sz w:val="28"/>
          <w:szCs w:val="28"/>
        </w:rPr>
        <w:t>ость по организации и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дению</w:t>
      </w:r>
      <w:r w:rsidRPr="00185E77">
        <w:rPr>
          <w:rFonts w:ascii="Times New Roman" w:hAnsi="Times New Roman"/>
          <w:sz w:val="28"/>
          <w:szCs w:val="28"/>
        </w:rPr>
        <w:t xml:space="preserve"> азартных игр.</w:t>
      </w:r>
      <w:proofErr w:type="gramEnd"/>
    </w:p>
    <w:p w:rsidR="007F769C" w:rsidRDefault="007D1391" w:rsidP="007F769C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Жилищное с</w:t>
      </w:r>
      <w:r w:rsidR="00A02E91">
        <w:rPr>
          <w:rFonts w:ascii="Times New Roman" w:hAnsi="Times New Roman" w:cs="Times New Roman"/>
          <w:b/>
          <w:sz w:val="28"/>
          <w:szCs w:val="28"/>
        </w:rPr>
        <w:t>троительство</w:t>
      </w:r>
      <w:r w:rsidR="007F769C" w:rsidRPr="007F7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F1A" w:rsidRDefault="007F769C" w:rsidP="00264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развивается жилищное строительство в регионе. </w:t>
      </w:r>
      <w:r w:rsidR="00264F1A">
        <w:rPr>
          <w:rFonts w:ascii="Times New Roman" w:hAnsi="Times New Roman" w:cs="Times New Roman"/>
          <w:sz w:val="28"/>
          <w:szCs w:val="28"/>
        </w:rPr>
        <w:t xml:space="preserve">За последние 12 лет </w:t>
      </w:r>
      <w:r w:rsidR="00264F1A" w:rsidRPr="00264F1A">
        <w:rPr>
          <w:rFonts w:ascii="Times New Roman" w:hAnsi="Times New Roman" w:cs="Times New Roman"/>
          <w:sz w:val="28"/>
          <w:szCs w:val="28"/>
        </w:rPr>
        <w:t xml:space="preserve">объем ввода жилья составил около 8 </w:t>
      </w:r>
      <w:proofErr w:type="gramStart"/>
      <w:r w:rsidR="00264F1A" w:rsidRPr="00264F1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264F1A" w:rsidRPr="00264F1A">
        <w:rPr>
          <w:rFonts w:ascii="Times New Roman" w:hAnsi="Times New Roman" w:cs="Times New Roman"/>
          <w:sz w:val="28"/>
          <w:szCs w:val="28"/>
        </w:rPr>
        <w:t xml:space="preserve"> кв. м.</w:t>
      </w:r>
      <w:r w:rsidR="00264F1A">
        <w:rPr>
          <w:rFonts w:ascii="Times New Roman" w:hAnsi="Times New Roman" w:cs="Times New Roman"/>
          <w:sz w:val="28"/>
          <w:szCs w:val="28"/>
        </w:rPr>
        <w:t xml:space="preserve"> По данному показателю в 2017 году край вошел в ТОП-5 регионов Сибири. </w:t>
      </w:r>
      <w:r>
        <w:rPr>
          <w:rFonts w:ascii="Times New Roman" w:hAnsi="Times New Roman" w:cs="Times New Roman"/>
          <w:sz w:val="28"/>
          <w:szCs w:val="28"/>
        </w:rPr>
        <w:t xml:space="preserve">Новое жилье строится не только в </w:t>
      </w:r>
      <w:r w:rsidR="00C346C6">
        <w:rPr>
          <w:rFonts w:ascii="Times New Roman" w:hAnsi="Times New Roman" w:cs="Times New Roman"/>
          <w:sz w:val="28"/>
          <w:szCs w:val="28"/>
        </w:rPr>
        <w:t>столице края и городах</w:t>
      </w:r>
      <w:r>
        <w:rPr>
          <w:rFonts w:ascii="Times New Roman" w:hAnsi="Times New Roman" w:cs="Times New Roman"/>
          <w:sz w:val="28"/>
          <w:szCs w:val="28"/>
        </w:rPr>
        <w:t xml:space="preserve">, но и селах </w:t>
      </w:r>
      <w:r w:rsidR="00264F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F1A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64F1A">
        <w:rPr>
          <w:rFonts w:ascii="Times New Roman" w:hAnsi="Times New Roman" w:cs="Times New Roman"/>
          <w:sz w:val="28"/>
          <w:szCs w:val="28"/>
        </w:rPr>
        <w:t>рети</w:t>
      </w:r>
      <w:r w:rsidRPr="00B104DA">
        <w:rPr>
          <w:rFonts w:ascii="Times New Roman" w:hAnsi="Times New Roman" w:cs="Times New Roman"/>
          <w:sz w:val="28"/>
          <w:szCs w:val="28"/>
        </w:rPr>
        <w:t xml:space="preserve"> построенного жилья приходи</w:t>
      </w:r>
      <w:r w:rsidRPr="00B104DA">
        <w:rPr>
          <w:rFonts w:ascii="Times New Roman" w:hAnsi="Times New Roman" w:cs="Times New Roman"/>
          <w:sz w:val="28"/>
          <w:szCs w:val="28"/>
        </w:rPr>
        <w:t>т</w:t>
      </w:r>
      <w:r w:rsidRPr="00B104DA">
        <w:rPr>
          <w:rFonts w:ascii="Times New Roman" w:hAnsi="Times New Roman" w:cs="Times New Roman"/>
          <w:sz w:val="28"/>
          <w:szCs w:val="28"/>
        </w:rPr>
        <w:t>ся на сельскую мест</w:t>
      </w:r>
      <w:r w:rsidR="00264F1A">
        <w:rPr>
          <w:rFonts w:ascii="Times New Roman" w:hAnsi="Times New Roman" w:cs="Times New Roman"/>
          <w:sz w:val="28"/>
          <w:szCs w:val="28"/>
        </w:rPr>
        <w:t>ность. В 2017</w:t>
      </w:r>
      <w:r w:rsidRPr="00B104D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D6A61">
        <w:rPr>
          <w:rFonts w:ascii="Times New Roman" w:hAnsi="Times New Roman" w:cs="Times New Roman"/>
          <w:sz w:val="28"/>
          <w:szCs w:val="28"/>
        </w:rPr>
        <w:t xml:space="preserve">как и в целом по стране </w:t>
      </w:r>
      <w:r w:rsidR="00264F1A">
        <w:rPr>
          <w:rFonts w:ascii="Times New Roman" w:hAnsi="Times New Roman" w:cs="Times New Roman"/>
          <w:sz w:val="28"/>
          <w:szCs w:val="28"/>
        </w:rPr>
        <w:t>положительную динамику показывал</w:t>
      </w:r>
      <w:r w:rsidRPr="00B104DA">
        <w:rPr>
          <w:rFonts w:ascii="Times New Roman" w:hAnsi="Times New Roman" w:cs="Times New Roman"/>
          <w:sz w:val="28"/>
          <w:szCs w:val="28"/>
        </w:rPr>
        <w:t xml:space="preserve"> ипотечный ры</w:t>
      </w:r>
      <w:r>
        <w:rPr>
          <w:rFonts w:ascii="Times New Roman" w:hAnsi="Times New Roman" w:cs="Times New Roman"/>
          <w:sz w:val="28"/>
          <w:szCs w:val="28"/>
        </w:rPr>
        <w:t xml:space="preserve">нок – </w:t>
      </w:r>
      <w:r w:rsidRPr="00460A1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выдано </w:t>
      </w:r>
      <w:r w:rsidR="00FD230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18,3</w:t>
      </w:r>
      <w:r w:rsidRPr="00460A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460A1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тыс. ипотечных кредитов </w:t>
      </w:r>
      <w:r w:rsidR="00264F1A">
        <w:rPr>
          <w:rFonts w:ascii="Times New Roman" w:hAnsi="Times New Roman"/>
          <w:sz w:val="28"/>
          <w:szCs w:val="28"/>
        </w:rPr>
        <w:t xml:space="preserve">на </w:t>
      </w:r>
      <w:r w:rsidR="00FD2303">
        <w:rPr>
          <w:rFonts w:ascii="Times New Roman" w:hAnsi="Times New Roman"/>
          <w:sz w:val="28"/>
          <w:szCs w:val="28"/>
        </w:rPr>
        <w:t>сумму  24 </w:t>
      </w:r>
      <w:proofErr w:type="gramStart"/>
      <w:r w:rsidR="00FD2303">
        <w:rPr>
          <w:rFonts w:ascii="Times New Roman" w:hAnsi="Times New Roman"/>
          <w:sz w:val="28"/>
          <w:szCs w:val="28"/>
        </w:rPr>
        <w:t>млрд</w:t>
      </w:r>
      <w:proofErr w:type="gramEnd"/>
      <w:r w:rsidR="00FD2303">
        <w:rPr>
          <w:rFonts w:ascii="Times New Roman" w:hAnsi="Times New Roman"/>
          <w:sz w:val="28"/>
          <w:szCs w:val="28"/>
        </w:rPr>
        <w:t xml:space="preserve"> рублей, что на 39,7</w:t>
      </w:r>
      <w:r w:rsidR="00264F1A" w:rsidRPr="00636E5D">
        <w:rPr>
          <w:rFonts w:ascii="Times New Roman" w:hAnsi="Times New Roman"/>
          <w:sz w:val="28"/>
          <w:szCs w:val="28"/>
        </w:rPr>
        <w:t xml:space="preserve">% больше, чем </w:t>
      </w:r>
      <w:r w:rsidR="00264F1A">
        <w:rPr>
          <w:rFonts w:ascii="Times New Roman" w:hAnsi="Times New Roman"/>
          <w:sz w:val="28"/>
          <w:szCs w:val="28"/>
        </w:rPr>
        <w:t>в 2016 году</w:t>
      </w:r>
      <w:r w:rsidR="00264F1A" w:rsidRPr="00636E5D">
        <w:rPr>
          <w:rFonts w:ascii="Times New Roman" w:hAnsi="Times New Roman"/>
          <w:sz w:val="28"/>
          <w:szCs w:val="28"/>
        </w:rPr>
        <w:t>.</w:t>
      </w:r>
      <w:r w:rsidR="008D3F0C">
        <w:rPr>
          <w:rFonts w:ascii="Times New Roman" w:hAnsi="Times New Roman"/>
          <w:sz w:val="28"/>
          <w:szCs w:val="28"/>
        </w:rPr>
        <w:t xml:space="preserve"> По количеству выданных ипотечных кредитов в 2017 году Алтайский край входит в ТОП-20 р</w:t>
      </w:r>
      <w:r w:rsidR="008D3F0C">
        <w:rPr>
          <w:rFonts w:ascii="Times New Roman" w:hAnsi="Times New Roman"/>
          <w:sz w:val="28"/>
          <w:szCs w:val="28"/>
        </w:rPr>
        <w:t>е</w:t>
      </w:r>
      <w:r w:rsidR="008D3F0C">
        <w:rPr>
          <w:rFonts w:ascii="Times New Roman" w:hAnsi="Times New Roman"/>
          <w:sz w:val="28"/>
          <w:szCs w:val="28"/>
        </w:rPr>
        <w:t>гионов России и занимает 5 место в Сибири.</w:t>
      </w:r>
    </w:p>
    <w:p w:rsidR="00E516CE" w:rsidRDefault="00E516CE" w:rsidP="00E516CE">
      <w:pPr>
        <w:tabs>
          <w:tab w:val="left" w:pos="14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CFE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8E2FFE" w:rsidRDefault="008E2FFE" w:rsidP="00BF39C6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</w:t>
      </w:r>
      <w:r w:rsidR="00B32E6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положительные изменения на рынке труда, которым способств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вала </w:t>
      </w:r>
      <w:r w:rsidRPr="008E2FFE">
        <w:rPr>
          <w:rFonts w:ascii="Times New Roman" w:hAnsi="Times New Roman" w:cs="Times New Roman"/>
          <w:sz w:val="28"/>
          <w:szCs w:val="28"/>
        </w:rPr>
        <w:t>реализация региональных программ содействия занятости населения и д</w:t>
      </w:r>
      <w:r w:rsidRPr="008E2FFE">
        <w:rPr>
          <w:rFonts w:ascii="Times New Roman" w:hAnsi="Times New Roman" w:cs="Times New Roman"/>
          <w:sz w:val="28"/>
          <w:szCs w:val="28"/>
        </w:rPr>
        <w:t>о</w:t>
      </w:r>
      <w:r w:rsidRPr="008E2FFE">
        <w:rPr>
          <w:rFonts w:ascii="Times New Roman" w:hAnsi="Times New Roman" w:cs="Times New Roman"/>
          <w:sz w:val="28"/>
          <w:szCs w:val="28"/>
        </w:rPr>
        <w:t>полнительных мероприятий, направленных на снижение напряженности на ры</w:t>
      </w:r>
      <w:r w:rsidRPr="008E2FFE">
        <w:rPr>
          <w:rFonts w:ascii="Times New Roman" w:hAnsi="Times New Roman" w:cs="Times New Roman"/>
          <w:sz w:val="28"/>
          <w:szCs w:val="28"/>
        </w:rPr>
        <w:t>н</w:t>
      </w:r>
      <w:r w:rsidRPr="008E2FFE">
        <w:rPr>
          <w:rFonts w:ascii="Times New Roman" w:hAnsi="Times New Roman" w:cs="Times New Roman"/>
          <w:sz w:val="28"/>
          <w:szCs w:val="28"/>
        </w:rPr>
        <w:t>ке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FFE" w:rsidRDefault="008E2FFE" w:rsidP="008E2FF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растет</w:t>
      </w:r>
      <w:r w:rsidRPr="000060AD">
        <w:rPr>
          <w:rFonts w:ascii="Times New Roman" w:hAnsi="Times New Roman"/>
          <w:sz w:val="28"/>
          <w:szCs w:val="28"/>
        </w:rPr>
        <w:t xml:space="preserve"> потребность в рабочей силе. В </w:t>
      </w:r>
      <w:proofErr w:type="gramStart"/>
      <w:r w:rsidRPr="000060AD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0060AD">
        <w:rPr>
          <w:rFonts w:ascii="Times New Roman" w:hAnsi="Times New Roman"/>
          <w:sz w:val="28"/>
          <w:szCs w:val="28"/>
        </w:rPr>
        <w:t xml:space="preserve"> существенно сни</w:t>
      </w:r>
      <w:r>
        <w:rPr>
          <w:rFonts w:ascii="Times New Roman" w:hAnsi="Times New Roman"/>
          <w:sz w:val="28"/>
          <w:szCs w:val="28"/>
        </w:rPr>
        <w:t>зилась</w:t>
      </w:r>
      <w:r w:rsidRPr="000060AD">
        <w:rPr>
          <w:rFonts w:ascii="Times New Roman" w:hAnsi="Times New Roman"/>
          <w:sz w:val="28"/>
          <w:szCs w:val="28"/>
        </w:rPr>
        <w:t xml:space="preserve"> напряженнос</w:t>
      </w:r>
      <w:r w:rsidR="00E447BD">
        <w:rPr>
          <w:rFonts w:ascii="Times New Roman" w:hAnsi="Times New Roman"/>
          <w:sz w:val="28"/>
          <w:szCs w:val="28"/>
        </w:rPr>
        <w:t>ть на рынке труда. На 01.01.2018</w:t>
      </w:r>
      <w:r w:rsidRPr="000060AD">
        <w:rPr>
          <w:rFonts w:ascii="Times New Roman" w:hAnsi="Times New Roman"/>
          <w:sz w:val="28"/>
          <w:szCs w:val="28"/>
        </w:rPr>
        <w:t xml:space="preserve"> на 10 вакансий прих</w:t>
      </w:r>
      <w:r w:rsidRPr="000060AD">
        <w:rPr>
          <w:rFonts w:ascii="Times New Roman" w:hAnsi="Times New Roman"/>
          <w:sz w:val="28"/>
          <w:szCs w:val="28"/>
        </w:rPr>
        <w:t>о</w:t>
      </w:r>
      <w:r w:rsidRPr="000060AD">
        <w:rPr>
          <w:rFonts w:ascii="Times New Roman" w:hAnsi="Times New Roman"/>
          <w:sz w:val="28"/>
          <w:szCs w:val="28"/>
        </w:rPr>
        <w:t>ди</w:t>
      </w:r>
      <w:r w:rsidR="00E447BD">
        <w:rPr>
          <w:rFonts w:ascii="Times New Roman" w:hAnsi="Times New Roman"/>
          <w:sz w:val="28"/>
          <w:szCs w:val="28"/>
        </w:rPr>
        <w:t>лось 12</w:t>
      </w:r>
      <w:r w:rsidRPr="000060A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безработных, тогда как </w:t>
      </w:r>
      <w:r w:rsidRPr="002D5B31">
        <w:rPr>
          <w:rFonts w:ascii="Times New Roman" w:hAnsi="Times New Roman"/>
          <w:sz w:val="28"/>
          <w:szCs w:val="28"/>
        </w:rPr>
        <w:t xml:space="preserve">на 01.01.2006 – на 10 вакансий </w:t>
      </w:r>
      <w:r>
        <w:rPr>
          <w:rFonts w:ascii="Times New Roman" w:hAnsi="Times New Roman"/>
          <w:sz w:val="28"/>
          <w:szCs w:val="28"/>
        </w:rPr>
        <w:t xml:space="preserve">претендовало </w:t>
      </w:r>
      <w:r w:rsidRPr="002D5B31">
        <w:rPr>
          <w:rFonts w:ascii="Times New Roman" w:hAnsi="Times New Roman"/>
          <w:sz w:val="28"/>
          <w:szCs w:val="28"/>
        </w:rPr>
        <w:t xml:space="preserve">150 </w:t>
      </w:r>
      <w:r>
        <w:rPr>
          <w:rFonts w:ascii="Times New Roman" w:hAnsi="Times New Roman"/>
          <w:sz w:val="28"/>
          <w:szCs w:val="28"/>
        </w:rPr>
        <w:t>ищущих работу</w:t>
      </w:r>
      <w:r w:rsidRPr="002D5B31">
        <w:rPr>
          <w:rFonts w:ascii="Times New Roman" w:hAnsi="Times New Roman"/>
          <w:sz w:val="28"/>
          <w:szCs w:val="28"/>
        </w:rPr>
        <w:t>.</w:t>
      </w:r>
    </w:p>
    <w:p w:rsidR="008E2FFE" w:rsidRDefault="008E2FFE" w:rsidP="008E2FFE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9C6">
        <w:rPr>
          <w:rFonts w:ascii="Times New Roman" w:hAnsi="Times New Roman" w:cs="Times New Roman"/>
          <w:sz w:val="28"/>
          <w:szCs w:val="28"/>
        </w:rPr>
        <w:lastRenderedPageBreak/>
        <w:t xml:space="preserve">В краевой службе занятости </w:t>
      </w:r>
      <w:r>
        <w:rPr>
          <w:rFonts w:ascii="Times New Roman" w:hAnsi="Times New Roman" w:cs="Times New Roman"/>
          <w:sz w:val="28"/>
          <w:szCs w:val="28"/>
        </w:rPr>
        <w:t>на 01.01.</w:t>
      </w:r>
      <w:r w:rsidR="00E447BD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в крае зарегистрировано </w:t>
      </w:r>
      <w:r w:rsidR="00E447BD">
        <w:rPr>
          <w:rFonts w:ascii="Times New Roman" w:hAnsi="Times New Roman" w:cs="Times New Roman"/>
          <w:sz w:val="28"/>
          <w:szCs w:val="28"/>
        </w:rPr>
        <w:t xml:space="preserve"> 18,7</w:t>
      </w:r>
      <w:r w:rsidRPr="00BF39C6">
        <w:rPr>
          <w:rFonts w:ascii="Times New Roman" w:hAnsi="Times New Roman" w:cs="Times New Roman"/>
          <w:sz w:val="28"/>
          <w:szCs w:val="28"/>
        </w:rPr>
        <w:t xml:space="preserve"> тыс. </w:t>
      </w:r>
      <w:r>
        <w:rPr>
          <w:rFonts w:ascii="Times New Roman" w:hAnsi="Times New Roman" w:cs="Times New Roman"/>
          <w:sz w:val="28"/>
          <w:szCs w:val="28"/>
        </w:rPr>
        <w:t>безработных</w:t>
      </w:r>
      <w:r w:rsidR="00E447BD">
        <w:rPr>
          <w:rFonts w:ascii="Times New Roman" w:hAnsi="Times New Roman" w:cs="Times New Roman"/>
          <w:sz w:val="28"/>
          <w:szCs w:val="28"/>
        </w:rPr>
        <w:t>, или 1,6</w:t>
      </w:r>
      <w:r w:rsidRPr="00BF39C6">
        <w:rPr>
          <w:rFonts w:ascii="Times New Roman" w:hAnsi="Times New Roman" w:cs="Times New Roman"/>
          <w:sz w:val="28"/>
          <w:szCs w:val="28"/>
        </w:rPr>
        <w:t xml:space="preserve"> % к численности рабочей </w:t>
      </w:r>
      <w:r w:rsidRPr="00A905F7">
        <w:rPr>
          <w:rFonts w:ascii="Times New Roman" w:hAnsi="Times New Roman" w:cs="Times New Roman"/>
          <w:sz w:val="28"/>
          <w:szCs w:val="28"/>
        </w:rPr>
        <w:t>силы (</w:t>
      </w:r>
      <w:r w:rsidR="00A905F7" w:rsidRPr="00A905F7">
        <w:rPr>
          <w:rFonts w:ascii="Times New Roman" w:hAnsi="Times New Roman" w:cs="Times New Roman"/>
          <w:sz w:val="28"/>
          <w:szCs w:val="28"/>
        </w:rPr>
        <w:t xml:space="preserve">по Российской Федерации – 1 </w:t>
      </w:r>
      <w:r w:rsidRPr="00A905F7">
        <w:rPr>
          <w:rFonts w:ascii="Times New Roman" w:hAnsi="Times New Roman" w:cs="Times New Roman"/>
          <w:sz w:val="28"/>
          <w:szCs w:val="28"/>
        </w:rPr>
        <w:t>%, по Сибирско</w:t>
      </w:r>
      <w:r w:rsidR="00A905F7" w:rsidRPr="00A905F7">
        <w:rPr>
          <w:rFonts w:ascii="Times New Roman" w:hAnsi="Times New Roman" w:cs="Times New Roman"/>
          <w:sz w:val="28"/>
          <w:szCs w:val="28"/>
        </w:rPr>
        <w:t>му федеральному округу – 1,3</w:t>
      </w:r>
      <w:r w:rsidRPr="00A905F7">
        <w:rPr>
          <w:rFonts w:ascii="Times New Roman" w:hAnsi="Times New Roman" w:cs="Times New Roman"/>
          <w:sz w:val="28"/>
          <w:szCs w:val="28"/>
        </w:rPr>
        <w:t xml:space="preserve"> %),</w:t>
      </w:r>
      <w:r>
        <w:rPr>
          <w:rFonts w:ascii="Times New Roman" w:hAnsi="Times New Roman" w:cs="Times New Roman"/>
          <w:sz w:val="28"/>
          <w:szCs w:val="28"/>
        </w:rPr>
        <w:t xml:space="preserve"> при том, что на аналоги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ную дату </w:t>
      </w:r>
      <w:r w:rsidRPr="00BF39C6">
        <w:rPr>
          <w:rFonts w:ascii="Times New Roman" w:hAnsi="Times New Roman" w:cs="Times New Roman"/>
          <w:sz w:val="28"/>
          <w:szCs w:val="28"/>
        </w:rPr>
        <w:t xml:space="preserve">2006 года </w:t>
      </w:r>
      <w:r>
        <w:rPr>
          <w:rFonts w:ascii="Times New Roman" w:hAnsi="Times New Roman" w:cs="Times New Roman"/>
          <w:sz w:val="28"/>
          <w:szCs w:val="28"/>
        </w:rPr>
        <w:t xml:space="preserve">состояло на учете в службе занятости более </w:t>
      </w:r>
      <w:r w:rsidRPr="00BF39C6">
        <w:rPr>
          <w:rFonts w:ascii="Times New Roman" w:hAnsi="Times New Roman" w:cs="Times New Roman"/>
          <w:sz w:val="28"/>
          <w:szCs w:val="28"/>
        </w:rPr>
        <w:t>74 тыс. безрабо</w:t>
      </w:r>
      <w:r w:rsidRPr="00BF39C6">
        <w:rPr>
          <w:rFonts w:ascii="Times New Roman" w:hAnsi="Times New Roman" w:cs="Times New Roman"/>
          <w:sz w:val="28"/>
          <w:szCs w:val="28"/>
        </w:rPr>
        <w:t>т</w:t>
      </w:r>
      <w:r w:rsidRPr="00BF39C6">
        <w:rPr>
          <w:rFonts w:ascii="Times New Roman" w:hAnsi="Times New Roman" w:cs="Times New Roman"/>
          <w:sz w:val="28"/>
          <w:szCs w:val="28"/>
        </w:rPr>
        <w:t xml:space="preserve">ных, </w:t>
      </w:r>
      <w:r>
        <w:rPr>
          <w:rFonts w:ascii="Times New Roman" w:hAnsi="Times New Roman" w:cs="Times New Roman"/>
          <w:sz w:val="28"/>
          <w:szCs w:val="28"/>
        </w:rPr>
        <w:t>а уровень безработицы составлял</w:t>
      </w:r>
      <w:r w:rsidRPr="00BF39C6">
        <w:rPr>
          <w:rFonts w:ascii="Times New Roman" w:hAnsi="Times New Roman" w:cs="Times New Roman"/>
          <w:sz w:val="28"/>
          <w:szCs w:val="28"/>
        </w:rPr>
        <w:t xml:space="preserve"> 5,7 % к численности рабочей силы (по Российской Федерации – 2,5 %, по Сибирскому</w:t>
      </w:r>
      <w:proofErr w:type="gramEnd"/>
      <w:r w:rsidRPr="00BF39C6">
        <w:rPr>
          <w:rFonts w:ascii="Times New Roman" w:hAnsi="Times New Roman" w:cs="Times New Roman"/>
          <w:sz w:val="28"/>
          <w:szCs w:val="28"/>
        </w:rPr>
        <w:t xml:space="preserve"> федеральному округу – 3,2 %).  </w:t>
      </w:r>
    </w:p>
    <w:p w:rsidR="00E516CE" w:rsidRPr="00964235" w:rsidRDefault="008E2FFE" w:rsidP="00964235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 сократился</w:t>
      </w:r>
      <w:r w:rsidR="00BF39C6" w:rsidRPr="00BF39C6">
        <w:rPr>
          <w:rFonts w:ascii="Times New Roman" w:hAnsi="Times New Roman" w:cs="Times New Roman"/>
          <w:sz w:val="28"/>
          <w:szCs w:val="28"/>
        </w:rPr>
        <w:t xml:space="preserve"> разрыв </w:t>
      </w:r>
      <w:r>
        <w:rPr>
          <w:rFonts w:ascii="Times New Roman" w:hAnsi="Times New Roman" w:cs="Times New Roman"/>
          <w:sz w:val="28"/>
          <w:szCs w:val="28"/>
        </w:rPr>
        <w:t xml:space="preserve">в уровне безработицы </w:t>
      </w:r>
      <w:r w:rsidR="00BF39C6" w:rsidRPr="00BF39C6">
        <w:rPr>
          <w:rFonts w:ascii="Times New Roman" w:hAnsi="Times New Roman" w:cs="Times New Roman"/>
          <w:sz w:val="28"/>
          <w:szCs w:val="28"/>
        </w:rPr>
        <w:t>по краю и Росси</w:t>
      </w:r>
      <w:r>
        <w:rPr>
          <w:rFonts w:ascii="Times New Roman" w:hAnsi="Times New Roman" w:cs="Times New Roman"/>
          <w:sz w:val="28"/>
          <w:szCs w:val="28"/>
        </w:rPr>
        <w:t>и: е</w:t>
      </w:r>
      <w:r w:rsidR="00BF39C6" w:rsidRPr="00BF39C6">
        <w:rPr>
          <w:rFonts w:ascii="Times New Roman" w:hAnsi="Times New Roman" w:cs="Times New Roman"/>
          <w:sz w:val="28"/>
          <w:szCs w:val="28"/>
        </w:rPr>
        <w:t>сли на начало 2006 года уровень безработицы по краю в 2,3 раза превышал показ</w:t>
      </w:r>
      <w:r w:rsidR="00BF39C6" w:rsidRPr="00BF39C6">
        <w:rPr>
          <w:rFonts w:ascii="Times New Roman" w:hAnsi="Times New Roman" w:cs="Times New Roman"/>
          <w:sz w:val="28"/>
          <w:szCs w:val="28"/>
        </w:rPr>
        <w:t>а</w:t>
      </w:r>
      <w:r w:rsidR="00BF39C6" w:rsidRPr="00BF39C6">
        <w:rPr>
          <w:rFonts w:ascii="Times New Roman" w:hAnsi="Times New Roman" w:cs="Times New Roman"/>
          <w:sz w:val="28"/>
          <w:szCs w:val="28"/>
        </w:rPr>
        <w:t>тель по России и в 1,8 раза</w:t>
      </w:r>
      <w:r w:rsidR="00F45563">
        <w:rPr>
          <w:rFonts w:ascii="Times New Roman" w:hAnsi="Times New Roman" w:cs="Times New Roman"/>
          <w:sz w:val="28"/>
          <w:szCs w:val="28"/>
        </w:rPr>
        <w:t xml:space="preserve"> </w:t>
      </w:r>
      <w:r w:rsidR="00BF39C6" w:rsidRPr="00BF39C6">
        <w:rPr>
          <w:rFonts w:ascii="Times New Roman" w:hAnsi="Times New Roman" w:cs="Times New Roman"/>
          <w:sz w:val="28"/>
          <w:szCs w:val="28"/>
        </w:rPr>
        <w:t xml:space="preserve">– по Сибирскому федеральному округу, то на начало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BF39C6" w:rsidRPr="00BF39C6">
        <w:rPr>
          <w:rFonts w:ascii="Times New Roman" w:hAnsi="Times New Roman" w:cs="Times New Roman"/>
          <w:sz w:val="28"/>
          <w:szCs w:val="28"/>
        </w:rPr>
        <w:t xml:space="preserve">года этот разрыв уже составил </w:t>
      </w:r>
      <w:r w:rsidR="00A905F7" w:rsidRPr="00A905F7">
        <w:rPr>
          <w:rFonts w:ascii="Times New Roman" w:hAnsi="Times New Roman" w:cs="Times New Roman"/>
          <w:sz w:val="28"/>
          <w:szCs w:val="28"/>
        </w:rPr>
        <w:t>1,6 и 1,2</w:t>
      </w:r>
      <w:r w:rsidR="00BF39C6" w:rsidRPr="00BF39C6">
        <w:rPr>
          <w:rFonts w:ascii="Times New Roman" w:hAnsi="Times New Roman" w:cs="Times New Roman"/>
          <w:sz w:val="28"/>
          <w:szCs w:val="28"/>
        </w:rPr>
        <w:t xml:space="preserve"> раза соответственно.</w:t>
      </w:r>
    </w:p>
    <w:p w:rsidR="00B45CFE" w:rsidRDefault="00F44C3C" w:rsidP="00F44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327424</wp:posOffset>
                </wp:positionH>
                <wp:positionV relativeFrom="paragraph">
                  <wp:posOffset>763654</wp:posOffset>
                </wp:positionV>
                <wp:extent cx="1573618" cy="1105786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618" cy="1105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989" w:rsidRPr="00F44C3C" w:rsidRDefault="00A049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4C3C">
                              <w:rPr>
                                <w:sz w:val="18"/>
                                <w:szCs w:val="18"/>
                              </w:rPr>
                              <w:t>уровень регистрируемой безработиц к численности рабочей силы (на конец периода),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.8pt;margin-top:60.15pt;width:123.9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YCJQIAAPsDAAAOAAAAZHJzL2Uyb0RvYy54bWysU81uEzEQviPxDpbvZHfTpElX2VSlpQip&#10;/EiFB3C83qyF7TG2k91y484r8A4cOHDjFdI3YuxN0whuiD1Y9s7MN/N9/rw477UiW+G8BFPRYpRT&#10;IgyHWpp1RT+8v342p8QHZmqmwIiK3glPz5dPnyw6W4oxtKBq4QiCGF92tqJtCLbMMs9boZkfgRUG&#10;gw04zQIe3TqrHesQXatsnOenWQeutg648B7/Xg1Bukz4TSN4eNs0XgSiKoqzhbS6tK7imi0XrFw7&#10;ZlvJ92Owf5hCM2mw6QHqigVGNk7+BaUld+ChCSMOOoOmkVwkDsimyP9gc9syKxIXFMfbg0z+/8Hy&#10;N9t3jsi6oif5jBLDNF7S7tvu++7H7tfu5/2X+69kHFXqrC8x+dZieuifQ4+3nRh7ewP8oycGLltm&#10;1uLCOehawWqcsoiV2VHpgOMjyKp7DTU2Y5sACahvnI4SoigE0fG27g43JPpAeGw5nZ2cFugpjrGi&#10;yKez+WnqwcqHcut8eClAk7ipqEMLJHi2vfEhjsPKh5TYzcC1VCrZQBnSVfRsOp6mgqOIlgFdqqSu&#10;6DyP3+CbyPKFqVNxYFINe2ygzJ52ZDpwDv2qx8SoxQrqOxTAweBGfD24acF9pqRDJ1bUf9owJyhR&#10;rwyKeFZMJtG66TCZzsZ4cMeR1XGEGY5QFQ2UDNvLkOw+cL1AsRuZZHicZD8rOiyps38N0cLH55T1&#10;+GaXvwEAAP//AwBQSwMEFAAGAAgAAAAhAE7T/LTdAAAACgEAAA8AAABkcnMvZG93bnJldi54bWxM&#10;j8tOwzAQRfdI/IM1SOyo3ZBWJMSpEIgtqA+Q2LnxNImIx1HsNuHvma7a3TyO7pwpVpPrxAmH0HrS&#10;MJ8pEEiVty3VGnbb94cnECEasqbzhBr+MMCqvL0pTG79SGs8bWItOIRCbjQ0Mfa5lKFq0Jkw8z0S&#10;7w5+cCZyO9TSDmbkcNfJRKmldKYlvtCYHl8brH43R6fh6+Pw852qz/rNLfrRT0qSy6TW93fTyzOI&#10;iFO8wHDWZ3Uo2Wnvj2SD6DQs5ksmeZ6oRxAMJFmWgtifizQFWRby+oXyHwAA//8DAFBLAQItABQA&#10;BgAIAAAAIQC2gziS/gAAAOEBAAATAAAAAAAAAAAAAAAAAAAAAABbQ29udGVudF9UeXBlc10ueG1s&#10;UEsBAi0AFAAGAAgAAAAhADj9If/WAAAAlAEAAAsAAAAAAAAAAAAAAAAALwEAAF9yZWxzLy5yZWxz&#10;UEsBAi0AFAAGAAgAAAAhABy+xgIlAgAA+wMAAA4AAAAAAAAAAAAAAAAALgIAAGRycy9lMm9Eb2Mu&#10;eG1sUEsBAi0AFAAGAAgAAAAhAE7T/LTdAAAACgEAAA8AAAAAAAAAAAAAAAAAfwQAAGRycy9kb3du&#10;cmV2LnhtbFBLBQYAAAAABAAEAPMAAACJBQAAAAA=&#10;" filled="f" stroked="f">
                <v:textbox>
                  <w:txbxContent>
                    <w:p w:rsidR="001A76DA" w:rsidRPr="00F44C3C" w:rsidRDefault="001A76DA">
                      <w:pPr>
                        <w:rPr>
                          <w:sz w:val="18"/>
                          <w:szCs w:val="18"/>
                        </w:rPr>
                      </w:pPr>
                      <w:r w:rsidRPr="00F44C3C">
                        <w:rPr>
                          <w:sz w:val="18"/>
                          <w:szCs w:val="18"/>
                        </w:rPr>
                        <w:t>уровень регистрируемой безработиц к численности рабочей силы (на конец периода),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E8541E1" wp14:editId="41FD152D">
            <wp:extent cx="6152515" cy="2940685"/>
            <wp:effectExtent l="0" t="0" r="63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4C3C" w:rsidRDefault="00F44C3C" w:rsidP="0063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CFE" w:rsidRPr="00B45CFE" w:rsidRDefault="00B45CFE" w:rsidP="00B45CFE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CFE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F45563" w:rsidRPr="006E78B5" w:rsidRDefault="00F45563" w:rsidP="00F4556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изменения в экономике региона способствовал</w:t>
      </w:r>
      <w:r w:rsidR="00554A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росту реальных доходов населения: з</w:t>
      </w:r>
      <w:r w:rsidRPr="00B45CFE">
        <w:rPr>
          <w:rFonts w:ascii="Times New Roman" w:eastAsia="Calibri" w:hAnsi="Times New Roman" w:cs="Times New Roman"/>
          <w:sz w:val="28"/>
          <w:szCs w:val="28"/>
        </w:rPr>
        <w:t>а 2006-201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45CFE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>
        <w:rPr>
          <w:rFonts w:ascii="Times New Roman" w:eastAsia="Calibri" w:hAnsi="Times New Roman" w:cs="Times New Roman"/>
          <w:sz w:val="28"/>
          <w:szCs w:val="28"/>
        </w:rPr>
        <w:t>динамика</w:t>
      </w:r>
      <w:r w:rsidRPr="00B45CFE">
        <w:rPr>
          <w:rFonts w:ascii="Times New Roman" w:eastAsia="Calibri" w:hAnsi="Times New Roman" w:cs="Times New Roman"/>
          <w:sz w:val="28"/>
          <w:szCs w:val="28"/>
        </w:rPr>
        <w:t xml:space="preserve"> реальных денежных доходов </w:t>
      </w:r>
      <w:r w:rsidRPr="006E78B5">
        <w:rPr>
          <w:rFonts w:ascii="Times New Roman" w:eastAsia="Calibri" w:hAnsi="Times New Roman" w:cs="Times New Roman"/>
          <w:sz w:val="28"/>
          <w:szCs w:val="28"/>
        </w:rPr>
        <w:t>населения (162,</w:t>
      </w:r>
      <w:r w:rsidR="00237163">
        <w:rPr>
          <w:rFonts w:ascii="Times New Roman" w:eastAsia="Calibri" w:hAnsi="Times New Roman" w:cs="Times New Roman"/>
          <w:sz w:val="28"/>
          <w:szCs w:val="28"/>
        </w:rPr>
        <w:t>2</w:t>
      </w:r>
      <w:r w:rsidR="00537E25">
        <w:rPr>
          <w:rFonts w:ascii="Times New Roman" w:eastAsia="Calibri" w:hAnsi="Times New Roman" w:cs="Times New Roman"/>
          <w:sz w:val="28"/>
          <w:szCs w:val="28"/>
        </w:rPr>
        <w:t>%) выше среднероссийской (143,7</w:t>
      </w:r>
      <w:r w:rsidRPr="006E78B5">
        <w:rPr>
          <w:rFonts w:ascii="Times New Roman" w:eastAsia="Calibri" w:hAnsi="Times New Roman" w:cs="Times New Roman"/>
          <w:sz w:val="28"/>
          <w:szCs w:val="28"/>
        </w:rPr>
        <w:t>%)</w:t>
      </w:r>
      <w:r w:rsidRPr="00B45CF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45CFE">
        <w:rPr>
          <w:rFonts w:ascii="Times New Roman" w:eastAsia="Calibri" w:hAnsi="Times New Roman" w:cs="Times New Roman"/>
          <w:sz w:val="28"/>
          <w:szCs w:val="28"/>
        </w:rPr>
        <w:t>среднеокруж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E25">
        <w:rPr>
          <w:rFonts w:ascii="Times New Roman" w:eastAsia="Calibri" w:hAnsi="Times New Roman" w:cs="Times New Roman"/>
          <w:sz w:val="28"/>
          <w:szCs w:val="28"/>
        </w:rPr>
        <w:t>(133,3</w:t>
      </w:r>
      <w:r w:rsidRPr="000B4C21">
        <w:rPr>
          <w:rFonts w:ascii="Times New Roman" w:eastAsia="Calibri" w:hAnsi="Times New Roman" w:cs="Times New Roman"/>
          <w:sz w:val="28"/>
          <w:szCs w:val="28"/>
        </w:rPr>
        <w:t xml:space="preserve">%). </w:t>
      </w:r>
      <w:r w:rsidRPr="007D04CB">
        <w:rPr>
          <w:rFonts w:ascii="Times New Roman" w:eastAsia="Calibri" w:hAnsi="Times New Roman" w:cs="Times New Roman"/>
          <w:sz w:val="28"/>
          <w:szCs w:val="28"/>
        </w:rPr>
        <w:t xml:space="preserve">При этом край занял вторую строчку среди регионов СФО по темпу роста показателя за 2006-2017 годы и </w:t>
      </w:r>
      <w:r w:rsidR="007D04CB" w:rsidRPr="007D04CB">
        <w:rPr>
          <w:rFonts w:ascii="Times New Roman" w:eastAsia="Calibri" w:hAnsi="Times New Roman" w:cs="Times New Roman"/>
          <w:sz w:val="28"/>
          <w:szCs w:val="28"/>
        </w:rPr>
        <w:t>29</w:t>
      </w:r>
      <w:r w:rsidRPr="007D04CB">
        <w:rPr>
          <w:rFonts w:ascii="Times New Roman" w:eastAsia="Calibri" w:hAnsi="Times New Roman" w:cs="Times New Roman"/>
          <w:sz w:val="28"/>
          <w:szCs w:val="28"/>
        </w:rPr>
        <w:t xml:space="preserve"> по России.</w:t>
      </w:r>
      <w:r w:rsidRPr="00215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Также положительным м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ментом является с</w:t>
      </w:r>
      <w:r w:rsidRPr="00F8573C">
        <w:rPr>
          <w:rFonts w:ascii="Times New Roman" w:eastAsia="Calibri" w:hAnsi="Times New Roman" w:cs="Times New Roman"/>
          <w:sz w:val="28"/>
          <w:szCs w:val="28"/>
        </w:rPr>
        <w:t>окращ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ение </w:t>
      </w:r>
      <w:r w:rsidRPr="00F8573C">
        <w:rPr>
          <w:rFonts w:ascii="Times New Roman" w:eastAsia="Calibri" w:hAnsi="Times New Roman" w:cs="Times New Roman"/>
          <w:sz w:val="28"/>
          <w:szCs w:val="28"/>
        </w:rPr>
        <w:t>разрыв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в уровне доходов жителей края и России: если в начале 2000 годов средний доход жителя страны превышал доход жителя региона в 1,9 раза, то сегодня разрыв составляет </w:t>
      </w:r>
      <w:r w:rsidRPr="00E76313">
        <w:rPr>
          <w:rFonts w:ascii="Times New Roman" w:eastAsia="Calibri" w:hAnsi="Times New Roman" w:cs="Times New Roman"/>
          <w:sz w:val="28"/>
          <w:szCs w:val="28"/>
        </w:rPr>
        <w:t>42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:rsidR="00F45563" w:rsidRPr="000B4C21" w:rsidRDefault="00F45563" w:rsidP="00F45563">
      <w:pPr>
        <w:pStyle w:val="a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CFE">
        <w:rPr>
          <w:rFonts w:ascii="Times New Roman" w:eastAsia="Calibri" w:hAnsi="Times New Roman" w:cs="Times New Roman"/>
          <w:sz w:val="28"/>
          <w:szCs w:val="28"/>
        </w:rPr>
        <w:t>Влияние кризис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5CFE">
        <w:rPr>
          <w:rFonts w:ascii="Times New Roman" w:eastAsia="Calibri" w:hAnsi="Times New Roman" w:cs="Times New Roman"/>
          <w:sz w:val="28"/>
          <w:szCs w:val="28"/>
        </w:rPr>
        <w:t xml:space="preserve"> на доход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населения в реальном выражении в крае </w:t>
      </w:r>
      <w:r w:rsidRPr="00B45CFE">
        <w:rPr>
          <w:rFonts w:ascii="Times New Roman" w:eastAsia="Calibri" w:hAnsi="Times New Roman" w:cs="Times New Roman"/>
          <w:sz w:val="28"/>
          <w:szCs w:val="28"/>
        </w:rPr>
        <w:t xml:space="preserve">оказалось значительно меньшим, чем в среднем по России и </w:t>
      </w:r>
      <w:r w:rsidRPr="00E76313">
        <w:rPr>
          <w:rFonts w:ascii="Times New Roman" w:eastAsia="Calibri" w:hAnsi="Times New Roman" w:cs="Times New Roman"/>
          <w:sz w:val="28"/>
          <w:szCs w:val="28"/>
        </w:rPr>
        <w:t>наименьшим в СФО: сниж</w:t>
      </w:r>
      <w:r w:rsidRPr="00E76313">
        <w:rPr>
          <w:rFonts w:ascii="Times New Roman" w:eastAsia="Calibri" w:hAnsi="Times New Roman" w:cs="Times New Roman"/>
          <w:sz w:val="28"/>
          <w:szCs w:val="28"/>
        </w:rPr>
        <w:t>е</w:t>
      </w:r>
      <w:r w:rsidRPr="00E76313">
        <w:rPr>
          <w:rFonts w:ascii="Times New Roman" w:eastAsia="Calibri" w:hAnsi="Times New Roman" w:cs="Times New Roman"/>
          <w:sz w:val="28"/>
          <w:szCs w:val="28"/>
        </w:rPr>
        <w:t xml:space="preserve">ние по краю к докризисному </w:t>
      </w:r>
      <w:r w:rsidR="004A47FE">
        <w:rPr>
          <w:rFonts w:ascii="Times New Roman" w:eastAsia="Calibri" w:hAnsi="Times New Roman" w:cs="Times New Roman"/>
          <w:sz w:val="28"/>
          <w:szCs w:val="28"/>
        </w:rPr>
        <w:t>2013 году составило 1</w:t>
      </w:r>
      <w:r w:rsidR="000767A0">
        <w:rPr>
          <w:rFonts w:ascii="Times New Roman" w:eastAsia="Calibri" w:hAnsi="Times New Roman" w:cs="Times New Roman"/>
          <w:sz w:val="28"/>
          <w:szCs w:val="28"/>
        </w:rPr>
        <w:t>,1</w:t>
      </w:r>
      <w:r w:rsidR="004A47FE">
        <w:rPr>
          <w:rFonts w:ascii="Times New Roman" w:eastAsia="Calibri" w:hAnsi="Times New Roman" w:cs="Times New Roman"/>
          <w:sz w:val="28"/>
          <w:szCs w:val="28"/>
        </w:rPr>
        <w:t>% против 10,9</w:t>
      </w:r>
      <w:r w:rsidRPr="00E76313">
        <w:rPr>
          <w:rFonts w:ascii="Times New Roman" w:eastAsia="Calibri" w:hAnsi="Times New Roman" w:cs="Times New Roman"/>
          <w:sz w:val="28"/>
          <w:szCs w:val="28"/>
        </w:rPr>
        <w:t xml:space="preserve">% по России </w:t>
      </w:r>
      <w:r w:rsidR="004A47FE">
        <w:rPr>
          <w:rFonts w:ascii="Times New Roman" w:eastAsia="Calibri" w:hAnsi="Times New Roman" w:cs="Times New Roman"/>
          <w:sz w:val="28"/>
          <w:szCs w:val="28"/>
        </w:rPr>
        <w:t>и 13,4</w:t>
      </w:r>
      <w:r w:rsidRPr="000B4C21">
        <w:rPr>
          <w:rFonts w:ascii="Times New Roman" w:eastAsia="Calibri" w:hAnsi="Times New Roman" w:cs="Times New Roman"/>
          <w:sz w:val="28"/>
          <w:szCs w:val="28"/>
        </w:rPr>
        <w:t xml:space="preserve">% по СФО. </w:t>
      </w:r>
    </w:p>
    <w:p w:rsidR="00B45CFE" w:rsidRPr="00CF0B56" w:rsidRDefault="00B45CFE" w:rsidP="00B45CFE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B45CFE" w:rsidRPr="000B4C21" w:rsidRDefault="00E25966" w:rsidP="00F45563">
      <w:pPr>
        <w:pStyle w:val="a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966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231140</wp:posOffset>
                </wp:positionH>
                <wp:positionV relativeFrom="paragraph">
                  <wp:posOffset>2993937</wp:posOffset>
                </wp:positionV>
                <wp:extent cx="1371600" cy="372140"/>
                <wp:effectExtent l="0" t="0" r="0" b="889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989" w:rsidRDefault="00A04989">
                            <w:r>
                              <w:t>Источник: Росстат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2pt;margin-top:235.75pt;width:108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VKOQIAACkEAAAOAAAAZHJzL2Uyb0RvYy54bWysU82O0zAQviPxDpbvNEm33Z+o6WrpUoS0&#10;/EgLD+A4TmPheIztNik37rwC78CBAzdeoftGjJ22VMsNkYPlycx8nvnmm9l13yqyEdZJ0AXNRikl&#10;QnOopF4V9MP75bNLSpxnumIKtCjoVjh6PX/6ZNaZXIyhAVUJSxBEu7wzBW28N3mSON6IlrkRGKHR&#10;WYNtmUfTrpLKsg7RW5WM0/Q86cBWxgIXzuHf28FJ5xG/rgX3b+vaCU9UQbE2H08bzzKcyXzG8pVl&#10;ppF8Xwb7hypaJjU+eoS6ZZ6RtZV/QbWSW3BQ+xGHNoG6llzEHrCbLH3UzX3DjIi9IDnOHGly/w+W&#10;v9m8s0RWODukR7MWZ7T7tvu++7H7tfv58OXhKxkHkjrjcoy9Nxjt++fQY0Js2Jk74B8d0bBomF6J&#10;G2uhawSrsMgsZCYnqQOOCyBl9xoqfIytPUSgvrZtYBA5IYiO1WyPAxK9Jzw8eXaRnafo4ug7uxhn&#10;kzjBhOWHbGOdfymgJeFSUIsCiOhsc+d8qIblh5DwmAMlq6VUKhp2VS6UJRuGYlnGLzbwKExp0hX0&#10;ajqeRmQNIT/qqJUexaxkW9DLNHyDvAIbL3QVQzyTarhjJUrv6QmMDNz4vuyHcRxYL6HaIl8WBu3i&#10;ruGlAfuZkg51W1D3ac2soES90sj5VTZBUoiPxmR6MUbDnnrKUw/THKEK6ikZrgsflyPQoeEGZ1PL&#10;SFsY4lDJvmTUY2RzvztB8Kd2jPqz4fPfAAAA//8DAFBLAwQUAAYACAAAACEA7d3sa98AAAAKAQAA&#10;DwAAAGRycy9kb3ducmV2LnhtbEyP3U6DQBBG7018h82YeGPsAuXHUoZGTTTetvYBBpgCkd0l7LbQ&#10;t3e9spczc/LN+YrdogZx4cn2RiOEqwAE69o0vW4Rjt8fzy8grCPd0GA0I1zZwq68vysob8ys93w5&#10;uFb4EG1zQuicG3Mpbd2xIrsyI2t/O5lJkfPj1MpmotmHq0FGQZBKRb32Hzoa+b3j+udwVginr/kp&#10;2czVpztm+zh9oz6rzBXx8WF53YJwvLh/GP70vTqU3qkyZ91YMSCs09iTCHEWJiA8ECWR31QIyToI&#10;QZaFvK1Q/gIAAP//AwBQSwECLQAUAAYACAAAACEAtoM4kv4AAADhAQAAEwAAAAAAAAAAAAAAAAAA&#10;AAAAW0NvbnRlbnRfVHlwZXNdLnhtbFBLAQItABQABgAIAAAAIQA4/SH/1gAAAJQBAAALAAAAAAAA&#10;AAAAAAAAAC8BAABfcmVscy8ucmVsc1BLAQItABQABgAIAAAAIQBdLYVKOQIAACkEAAAOAAAAAAAA&#10;AAAAAAAAAC4CAABkcnMvZTJvRG9jLnhtbFBLAQItABQABgAIAAAAIQDt3exr3wAAAAoBAAAPAAAA&#10;AAAAAAAAAAAAAJMEAABkcnMvZG93bnJldi54bWxQSwUGAAAAAAQABADzAAAAnwUAAAAA&#10;" stroked="f">
                <v:textbox>
                  <w:txbxContent>
                    <w:p w:rsidR="001A76DA" w:rsidRDefault="001A76DA">
                      <w:r>
                        <w:t>Источник: Росстат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AC929D" wp14:editId="07D25B69">
            <wp:extent cx="6152515" cy="3341370"/>
            <wp:effectExtent l="0" t="0" r="63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5CFE" w:rsidRDefault="00510916" w:rsidP="00677176">
      <w:pPr>
        <w:pStyle w:val="a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C21">
        <w:rPr>
          <w:rFonts w:ascii="Times New Roman" w:eastAsia="Calibri" w:hAnsi="Times New Roman" w:cs="Times New Roman"/>
          <w:sz w:val="28"/>
          <w:szCs w:val="28"/>
        </w:rPr>
        <w:t>Р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>еальны</w:t>
      </w:r>
      <w:r w:rsidRPr="000B4C21">
        <w:rPr>
          <w:rFonts w:ascii="Times New Roman" w:eastAsia="Calibri" w:hAnsi="Times New Roman" w:cs="Times New Roman"/>
          <w:sz w:val="28"/>
          <w:szCs w:val="28"/>
        </w:rPr>
        <w:t>е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 располагаемы</w:t>
      </w:r>
      <w:r w:rsidRPr="000B4C21">
        <w:rPr>
          <w:rFonts w:ascii="Times New Roman" w:eastAsia="Calibri" w:hAnsi="Times New Roman" w:cs="Times New Roman"/>
          <w:sz w:val="28"/>
          <w:szCs w:val="28"/>
        </w:rPr>
        <w:t>е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 денежны</w:t>
      </w:r>
      <w:r w:rsidRPr="000B4C21">
        <w:rPr>
          <w:rFonts w:ascii="Times New Roman" w:eastAsia="Calibri" w:hAnsi="Times New Roman" w:cs="Times New Roman"/>
          <w:sz w:val="28"/>
          <w:szCs w:val="28"/>
        </w:rPr>
        <w:t>е доходы (динамика доходов без учета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ции и обязательных платежей)</w:t>
      </w:r>
      <w:r w:rsidR="006973A9">
        <w:rPr>
          <w:rFonts w:ascii="Times New Roman" w:eastAsia="Calibri" w:hAnsi="Times New Roman" w:cs="Times New Roman"/>
          <w:sz w:val="28"/>
          <w:szCs w:val="28"/>
        </w:rPr>
        <w:t xml:space="preserve"> за последние 12</w:t>
      </w:r>
      <w:r w:rsidR="00B45CFE" w:rsidRPr="00B45CFE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="00B45CFE" w:rsidRPr="006973A9">
        <w:rPr>
          <w:rFonts w:ascii="Times New Roman" w:eastAsia="Calibri" w:hAnsi="Times New Roman" w:cs="Times New Roman"/>
          <w:sz w:val="28"/>
          <w:szCs w:val="28"/>
        </w:rPr>
        <w:t xml:space="preserve">по краю </w:t>
      </w:r>
      <w:r w:rsidRPr="006973A9">
        <w:rPr>
          <w:rFonts w:ascii="Times New Roman" w:eastAsia="Calibri" w:hAnsi="Times New Roman" w:cs="Times New Roman"/>
          <w:sz w:val="28"/>
          <w:szCs w:val="28"/>
        </w:rPr>
        <w:t>(</w:t>
      </w:r>
      <w:r w:rsidR="004A47FE">
        <w:rPr>
          <w:rFonts w:ascii="Times New Roman" w:eastAsia="Calibri" w:hAnsi="Times New Roman" w:cs="Times New Roman"/>
          <w:sz w:val="28"/>
          <w:szCs w:val="28"/>
        </w:rPr>
        <w:t>158</w:t>
      </w:r>
      <w:r w:rsidRPr="006973A9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B45CFE" w:rsidRPr="006973A9">
        <w:rPr>
          <w:rFonts w:ascii="Times New Roman" w:eastAsia="Calibri" w:hAnsi="Times New Roman" w:cs="Times New Roman"/>
          <w:sz w:val="28"/>
          <w:szCs w:val="28"/>
        </w:rPr>
        <w:t>значительно превышают среднероссийские показатели</w:t>
      </w:r>
      <w:r w:rsidRPr="006973A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973A9" w:rsidRPr="006973A9">
        <w:rPr>
          <w:rFonts w:ascii="Times New Roman" w:eastAsia="Calibri" w:hAnsi="Times New Roman" w:cs="Times New Roman"/>
          <w:sz w:val="28"/>
          <w:szCs w:val="28"/>
        </w:rPr>
        <w:t>138,3</w:t>
      </w:r>
      <w:r w:rsidR="00B45CFE" w:rsidRPr="006973A9">
        <w:rPr>
          <w:rFonts w:ascii="Times New Roman" w:eastAsia="Calibri" w:hAnsi="Times New Roman" w:cs="Times New Roman"/>
          <w:sz w:val="28"/>
          <w:szCs w:val="28"/>
        </w:rPr>
        <w:t>%</w:t>
      </w:r>
      <w:r w:rsidRPr="006973A9">
        <w:rPr>
          <w:rFonts w:ascii="Times New Roman" w:eastAsia="Calibri" w:hAnsi="Times New Roman" w:cs="Times New Roman"/>
          <w:sz w:val="28"/>
          <w:szCs w:val="28"/>
        </w:rPr>
        <w:t>)</w:t>
      </w:r>
      <w:r w:rsidR="00B45CFE" w:rsidRPr="006973A9">
        <w:rPr>
          <w:rFonts w:ascii="Times New Roman" w:eastAsia="Calibri" w:hAnsi="Times New Roman" w:cs="Times New Roman"/>
          <w:sz w:val="28"/>
          <w:szCs w:val="28"/>
        </w:rPr>
        <w:t>.</w:t>
      </w:r>
      <w:r w:rsidR="00B45CFE" w:rsidRPr="00B45C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Последние </w:t>
      </w:r>
      <w:r w:rsidR="00B04441">
        <w:rPr>
          <w:rFonts w:ascii="Times New Roman" w:eastAsia="Calibri" w:hAnsi="Times New Roman" w:cs="Times New Roman"/>
          <w:sz w:val="28"/>
          <w:szCs w:val="28"/>
        </w:rPr>
        <w:t>четыре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 года край входит в </w:t>
      </w:r>
      <w:r w:rsidR="00B45CFE" w:rsidRPr="00B04441">
        <w:rPr>
          <w:rFonts w:ascii="Times New Roman" w:eastAsia="Calibri" w:hAnsi="Times New Roman" w:cs="Times New Roman"/>
          <w:sz w:val="28"/>
          <w:szCs w:val="28"/>
        </w:rPr>
        <w:t>тройку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 регионов СФО по </w:t>
      </w:r>
      <w:r w:rsidR="00B92CDC" w:rsidRPr="000B4C21">
        <w:rPr>
          <w:rFonts w:ascii="Times New Roman" w:eastAsia="Calibri" w:hAnsi="Times New Roman" w:cs="Times New Roman"/>
          <w:sz w:val="28"/>
          <w:szCs w:val="28"/>
        </w:rPr>
        <w:t>динамике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 реальны</w:t>
      </w:r>
      <w:r w:rsidR="00B92CDC" w:rsidRPr="000B4C21">
        <w:rPr>
          <w:rFonts w:ascii="Times New Roman" w:eastAsia="Calibri" w:hAnsi="Times New Roman" w:cs="Times New Roman"/>
          <w:sz w:val="28"/>
          <w:szCs w:val="28"/>
        </w:rPr>
        <w:t>х</w:t>
      </w:r>
      <w:r w:rsidR="00B45CFE" w:rsidRPr="000B4C21">
        <w:rPr>
          <w:rFonts w:ascii="Times New Roman" w:eastAsia="Calibri" w:hAnsi="Times New Roman" w:cs="Times New Roman"/>
          <w:sz w:val="28"/>
          <w:szCs w:val="28"/>
        </w:rPr>
        <w:t xml:space="preserve"> рас</w:t>
      </w:r>
      <w:r w:rsidR="00B92CDC" w:rsidRPr="000B4C21">
        <w:rPr>
          <w:rFonts w:ascii="Times New Roman" w:eastAsia="Calibri" w:hAnsi="Times New Roman" w:cs="Times New Roman"/>
          <w:sz w:val="28"/>
          <w:szCs w:val="28"/>
        </w:rPr>
        <w:t>полагаемых</w:t>
      </w:r>
      <w:r w:rsidR="00B92CDC">
        <w:rPr>
          <w:rFonts w:ascii="Times New Roman" w:eastAsia="Calibri" w:hAnsi="Times New Roman" w:cs="Times New Roman"/>
          <w:sz w:val="28"/>
          <w:szCs w:val="28"/>
        </w:rPr>
        <w:t xml:space="preserve"> денежных доходов</w:t>
      </w:r>
      <w:r w:rsidR="00B45CFE" w:rsidRPr="00B45CF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F78EB" w:rsidRPr="00B45CFE" w:rsidRDefault="002F78EB" w:rsidP="002F78E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370652">
        <w:rPr>
          <w:rFonts w:ascii="Times New Roman" w:hAnsi="Times New Roman" w:cs="Times New Roman"/>
          <w:sz w:val="28"/>
          <w:szCs w:val="28"/>
        </w:rPr>
        <w:t>рассматриваемый период реальн</w:t>
      </w:r>
      <w:r w:rsidR="00B92CDC" w:rsidRPr="00370652">
        <w:rPr>
          <w:rFonts w:ascii="Times New Roman" w:hAnsi="Times New Roman" w:cs="Times New Roman"/>
          <w:sz w:val="28"/>
          <w:szCs w:val="28"/>
        </w:rPr>
        <w:t>ая</w:t>
      </w:r>
      <w:r w:rsidRPr="00370652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B92CDC" w:rsidRPr="00370652">
        <w:rPr>
          <w:rFonts w:ascii="Times New Roman" w:hAnsi="Times New Roman" w:cs="Times New Roman"/>
          <w:sz w:val="28"/>
          <w:szCs w:val="28"/>
        </w:rPr>
        <w:t>ая</w:t>
      </w:r>
      <w:r w:rsidRPr="00370652">
        <w:rPr>
          <w:rFonts w:ascii="Times New Roman" w:hAnsi="Times New Roman" w:cs="Times New Roman"/>
          <w:sz w:val="28"/>
          <w:szCs w:val="28"/>
        </w:rPr>
        <w:t xml:space="preserve"> плат</w:t>
      </w:r>
      <w:r w:rsidR="00B92CDC" w:rsidRPr="00370652">
        <w:rPr>
          <w:rFonts w:ascii="Times New Roman" w:hAnsi="Times New Roman" w:cs="Times New Roman"/>
          <w:sz w:val="28"/>
          <w:szCs w:val="28"/>
        </w:rPr>
        <w:t xml:space="preserve">а выросла </w:t>
      </w:r>
      <w:r w:rsidRPr="00370652">
        <w:rPr>
          <w:rFonts w:ascii="Times New Roman" w:hAnsi="Times New Roman" w:cs="Times New Roman"/>
          <w:sz w:val="28"/>
          <w:szCs w:val="28"/>
        </w:rPr>
        <w:t xml:space="preserve"> </w:t>
      </w:r>
      <w:r w:rsidR="00B92CDC" w:rsidRPr="00370652">
        <w:rPr>
          <w:rFonts w:ascii="Times New Roman" w:hAnsi="Times New Roman" w:cs="Times New Roman"/>
          <w:sz w:val="28"/>
          <w:szCs w:val="28"/>
        </w:rPr>
        <w:t xml:space="preserve">в крае в </w:t>
      </w:r>
      <w:r w:rsidR="0082500F" w:rsidRPr="00370652">
        <w:rPr>
          <w:rFonts w:ascii="Times New Roman" w:hAnsi="Times New Roman" w:cs="Times New Roman"/>
          <w:sz w:val="28"/>
          <w:szCs w:val="28"/>
        </w:rPr>
        <w:t>1,7</w:t>
      </w:r>
      <w:r w:rsidR="00B92CDC" w:rsidRPr="00370652">
        <w:rPr>
          <w:rFonts w:ascii="Times New Roman" w:hAnsi="Times New Roman" w:cs="Times New Roman"/>
          <w:sz w:val="28"/>
          <w:szCs w:val="28"/>
        </w:rPr>
        <w:t xml:space="preserve"> р</w:t>
      </w:r>
      <w:r w:rsidR="00B92CDC" w:rsidRPr="00370652">
        <w:rPr>
          <w:rFonts w:ascii="Times New Roman" w:hAnsi="Times New Roman" w:cs="Times New Roman"/>
          <w:sz w:val="28"/>
          <w:szCs w:val="28"/>
        </w:rPr>
        <w:t>а</w:t>
      </w:r>
      <w:r w:rsidR="00B92CDC" w:rsidRPr="00370652">
        <w:rPr>
          <w:rFonts w:ascii="Times New Roman" w:hAnsi="Times New Roman" w:cs="Times New Roman"/>
          <w:sz w:val="28"/>
          <w:szCs w:val="28"/>
        </w:rPr>
        <w:t>за, что соответствует</w:t>
      </w:r>
      <w:r w:rsidR="00B92CDC">
        <w:rPr>
          <w:rFonts w:ascii="Times New Roman" w:hAnsi="Times New Roman" w:cs="Times New Roman"/>
          <w:sz w:val="28"/>
          <w:szCs w:val="28"/>
        </w:rPr>
        <w:t xml:space="preserve"> общероссийской динамике, при этом ее рост выше средн</w:t>
      </w:r>
      <w:r w:rsidR="00B92CDC">
        <w:rPr>
          <w:rFonts w:ascii="Times New Roman" w:hAnsi="Times New Roman" w:cs="Times New Roman"/>
          <w:sz w:val="28"/>
          <w:szCs w:val="28"/>
        </w:rPr>
        <w:t>е</w:t>
      </w:r>
      <w:r w:rsidR="00B92CDC">
        <w:rPr>
          <w:rFonts w:ascii="Times New Roman" w:hAnsi="Times New Roman" w:cs="Times New Roman"/>
          <w:sz w:val="28"/>
          <w:szCs w:val="28"/>
        </w:rPr>
        <w:t xml:space="preserve">сибирского </w:t>
      </w:r>
      <w:r w:rsidR="00B92CDC" w:rsidRPr="000B4C21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0B4C21">
        <w:rPr>
          <w:rFonts w:ascii="Times New Roman" w:hAnsi="Times New Roman" w:cs="Times New Roman"/>
          <w:sz w:val="28"/>
          <w:szCs w:val="28"/>
        </w:rPr>
        <w:t>(</w:t>
      </w:r>
      <w:r w:rsidR="004559FA" w:rsidRPr="000B4C21">
        <w:rPr>
          <w:rFonts w:ascii="Times New Roman" w:hAnsi="Times New Roman" w:cs="Times New Roman"/>
          <w:sz w:val="28"/>
          <w:szCs w:val="28"/>
        </w:rPr>
        <w:t>1,5 раза). Номинальная заработная плата, как и в среднем по стране выросла в 4,</w:t>
      </w:r>
      <w:r w:rsidR="0082500F" w:rsidRPr="000B4C21">
        <w:rPr>
          <w:rFonts w:ascii="Times New Roman" w:hAnsi="Times New Roman" w:cs="Times New Roman"/>
          <w:sz w:val="28"/>
          <w:szCs w:val="28"/>
        </w:rPr>
        <w:t>6</w:t>
      </w:r>
      <w:r w:rsidR="004559FA" w:rsidRPr="000B4C21">
        <w:rPr>
          <w:rFonts w:ascii="Times New Roman" w:hAnsi="Times New Roman" w:cs="Times New Roman"/>
          <w:sz w:val="28"/>
          <w:szCs w:val="28"/>
        </w:rPr>
        <w:t xml:space="preserve"> раза</w:t>
      </w:r>
      <w:r w:rsidR="004559FA">
        <w:rPr>
          <w:rFonts w:ascii="Times New Roman" w:hAnsi="Times New Roman" w:cs="Times New Roman"/>
          <w:sz w:val="28"/>
          <w:szCs w:val="28"/>
        </w:rPr>
        <w:t xml:space="preserve"> к 2005 году</w:t>
      </w:r>
      <w:r w:rsidR="004559FA" w:rsidRPr="004559FA">
        <w:rPr>
          <w:rFonts w:ascii="Times New Roman" w:hAnsi="Times New Roman" w:cs="Times New Roman"/>
          <w:sz w:val="28"/>
          <w:szCs w:val="28"/>
        </w:rPr>
        <w:t>, при этом если в целом по России наибольший прирост заработной платы сложился</w:t>
      </w:r>
      <w:r w:rsidR="004559FA">
        <w:rPr>
          <w:rFonts w:ascii="Times New Roman" w:hAnsi="Times New Roman" w:cs="Times New Roman"/>
          <w:sz w:val="28"/>
          <w:szCs w:val="28"/>
        </w:rPr>
        <w:t xml:space="preserve"> в финансовом секторе, недв</w:t>
      </w:r>
      <w:r w:rsidR="004559FA">
        <w:rPr>
          <w:rFonts w:ascii="Times New Roman" w:hAnsi="Times New Roman" w:cs="Times New Roman"/>
          <w:sz w:val="28"/>
          <w:szCs w:val="28"/>
        </w:rPr>
        <w:t>и</w:t>
      </w:r>
      <w:r w:rsidR="004559FA">
        <w:rPr>
          <w:rFonts w:ascii="Times New Roman" w:hAnsi="Times New Roman" w:cs="Times New Roman"/>
          <w:sz w:val="28"/>
          <w:szCs w:val="28"/>
        </w:rPr>
        <w:t>жимости, транспорте и связи, то в Алтайском крае – в реальном секторе экон</w:t>
      </w:r>
      <w:r w:rsidR="004559FA">
        <w:rPr>
          <w:rFonts w:ascii="Times New Roman" w:hAnsi="Times New Roman" w:cs="Times New Roman"/>
          <w:sz w:val="28"/>
          <w:szCs w:val="28"/>
        </w:rPr>
        <w:t>о</w:t>
      </w:r>
      <w:r w:rsidR="004559FA">
        <w:rPr>
          <w:rFonts w:ascii="Times New Roman" w:hAnsi="Times New Roman" w:cs="Times New Roman"/>
          <w:sz w:val="28"/>
          <w:szCs w:val="28"/>
        </w:rPr>
        <w:t>мики.</w:t>
      </w:r>
    </w:p>
    <w:p w:rsidR="001A76DA" w:rsidRDefault="007D1391" w:rsidP="001A7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391">
        <w:rPr>
          <w:rFonts w:ascii="Times New Roman" w:hAnsi="Times New Roman" w:cs="Times New Roman"/>
          <w:b/>
          <w:sz w:val="28"/>
          <w:szCs w:val="28"/>
        </w:rPr>
        <w:t>Демография</w:t>
      </w:r>
      <w:r w:rsidR="001A76DA" w:rsidRPr="001A7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DA" w:rsidRDefault="001A76DA" w:rsidP="001A7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2CB">
        <w:rPr>
          <w:rFonts w:ascii="Times New Roman" w:hAnsi="Times New Roman" w:cs="Times New Roman"/>
          <w:sz w:val="28"/>
          <w:szCs w:val="28"/>
        </w:rPr>
        <w:t>Одним из главных индикаторов перемен можно назвать сокращение естестве</w:t>
      </w:r>
      <w:r w:rsidRPr="000B52CB">
        <w:rPr>
          <w:rFonts w:ascii="Times New Roman" w:hAnsi="Times New Roman" w:cs="Times New Roman"/>
          <w:sz w:val="28"/>
          <w:szCs w:val="28"/>
        </w:rPr>
        <w:t>н</w:t>
      </w:r>
      <w:r w:rsidRPr="000B52CB">
        <w:rPr>
          <w:rFonts w:ascii="Times New Roman" w:hAnsi="Times New Roman" w:cs="Times New Roman"/>
          <w:sz w:val="28"/>
          <w:szCs w:val="28"/>
        </w:rPr>
        <w:t xml:space="preserve">ной убыли населения. </w:t>
      </w:r>
      <w:r>
        <w:rPr>
          <w:rFonts w:ascii="Times New Roman" w:hAnsi="Times New Roman" w:cs="Times New Roman"/>
          <w:sz w:val="28"/>
          <w:szCs w:val="28"/>
        </w:rPr>
        <w:t>По сравнению с 2006</w:t>
      </w:r>
      <w:r w:rsidRPr="000B52CB">
        <w:rPr>
          <w:rFonts w:ascii="Times New Roman" w:hAnsi="Times New Roman" w:cs="Times New Roman"/>
          <w:sz w:val="28"/>
          <w:szCs w:val="28"/>
        </w:rPr>
        <w:t xml:space="preserve"> годом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2CB">
        <w:rPr>
          <w:rFonts w:ascii="Times New Roman" w:hAnsi="Times New Roman" w:cs="Times New Roman"/>
          <w:sz w:val="28"/>
          <w:szCs w:val="28"/>
        </w:rPr>
        <w:t xml:space="preserve"> уменьшил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0B52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более чем на 42%, </w:t>
      </w:r>
      <w:r w:rsidRPr="004A702D">
        <w:rPr>
          <w:rFonts w:ascii="Times New Roman" w:hAnsi="Times New Roman" w:cs="Times New Roman"/>
          <w:sz w:val="28"/>
          <w:szCs w:val="28"/>
        </w:rPr>
        <w:t>смертность населения сократилась на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70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702D">
        <w:rPr>
          <w:rFonts w:ascii="Times New Roman" w:hAnsi="Times New Roman" w:cs="Times New Roman"/>
          <w:sz w:val="28"/>
          <w:szCs w:val="28"/>
        </w:rPr>
        <w:t xml:space="preserve">%. </w:t>
      </w:r>
      <w:r w:rsidRPr="001A76DA">
        <w:rPr>
          <w:rFonts w:ascii="Times New Roman" w:hAnsi="Times New Roman" w:cs="Times New Roman"/>
          <w:sz w:val="28"/>
          <w:szCs w:val="28"/>
        </w:rPr>
        <w:t>За 11 лет рост продолжительности жизни в крае выше среднесибирского показателя. В 2016 г</w:t>
      </w:r>
      <w:r w:rsidRPr="001A76DA">
        <w:rPr>
          <w:rFonts w:ascii="Times New Roman" w:hAnsi="Times New Roman" w:cs="Times New Roman"/>
          <w:sz w:val="28"/>
          <w:szCs w:val="28"/>
        </w:rPr>
        <w:t>о</w:t>
      </w:r>
      <w:r w:rsidRPr="001A76DA">
        <w:rPr>
          <w:rFonts w:ascii="Times New Roman" w:hAnsi="Times New Roman" w:cs="Times New Roman"/>
          <w:sz w:val="28"/>
          <w:szCs w:val="28"/>
        </w:rPr>
        <w:t>ду в Алтайском крае продолжительность жизни составила 70,74 года - 4 место среди регионов СФО.</w:t>
      </w:r>
      <w:r>
        <w:rPr>
          <w:rFonts w:ascii="Times New Roman" w:hAnsi="Times New Roman" w:cs="Times New Roman"/>
          <w:sz w:val="28"/>
          <w:szCs w:val="28"/>
        </w:rPr>
        <w:t xml:space="preserve"> По оценке Минздрава Алтайского края по итогам 2017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 этот показатель достиг исторического максимума и составил </w:t>
      </w:r>
      <w:r w:rsidR="009E7DA1">
        <w:rPr>
          <w:rFonts w:ascii="Times New Roman" w:hAnsi="Times New Roman" w:cs="Times New Roman"/>
          <w:sz w:val="28"/>
          <w:szCs w:val="28"/>
        </w:rPr>
        <w:t>71 год.</w:t>
      </w:r>
    </w:p>
    <w:p w:rsidR="00A02E91" w:rsidRDefault="00A02E91" w:rsidP="00A02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391" w:rsidRDefault="001C06F6" w:rsidP="00AE1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DA1">
        <w:rPr>
          <w:noProof/>
          <w:lang w:eastAsia="ru-RU"/>
        </w:rPr>
        <w:lastRenderedPageBreak/>
        <w:drawing>
          <wp:inline distT="0" distB="0" distL="0" distR="0" wp14:anchorId="27262DA7" wp14:editId="7EB22DE4">
            <wp:extent cx="6443932" cy="2320506"/>
            <wp:effectExtent l="0" t="0" r="0" b="38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5D55" w:rsidRPr="00425D55" w:rsidRDefault="00425D55" w:rsidP="00892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D55">
        <w:rPr>
          <w:rFonts w:ascii="Times New Roman" w:hAnsi="Times New Roman" w:cs="Times New Roman"/>
          <w:b/>
          <w:sz w:val="28"/>
          <w:szCs w:val="28"/>
        </w:rPr>
        <w:t>Подводя итог</w:t>
      </w:r>
    </w:p>
    <w:p w:rsidR="00A04989" w:rsidRDefault="00B92CDC" w:rsidP="00892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хочется отметить, что Алтайский край развивается</w:t>
      </w:r>
      <w:r w:rsidR="00E06C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развивается более динамично, чем в среднем по России и Сибири,</w:t>
      </w:r>
      <w:r w:rsidR="00F8573C"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все более  про</w:t>
      </w:r>
      <w:r w:rsidR="00F8573C"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8573C"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позиции не только в экономике </w:t>
      </w:r>
      <w:r w:rsid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</w:t>
      </w:r>
      <w:r w:rsidR="00F8573C"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в экономике страны.</w:t>
      </w:r>
    </w:p>
    <w:p w:rsidR="00A04989" w:rsidRDefault="00A04989" w:rsidP="00892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региона прилагает значительные усилия по 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реализации предпринимательских инициатив, привлечения инвестиций, о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высокотехнологичных производств,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высокооплачива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рабочих мест, 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благоприятной среды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это все 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4A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конечном итоге, на повышение качества жизни наших граждан. </w:t>
      </w:r>
    </w:p>
    <w:p w:rsidR="00A04989" w:rsidRPr="00A04989" w:rsidRDefault="00A04989" w:rsidP="00A0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подтверждается и теми оценками, которые край получает со стороны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дерации, р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агентств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по данным рейтингового агентства «Эксперт РА» Алтайский край улучшил позиции по инвестиционному потенциалу, более чем в 2,5 раза снизил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инвестиционного риска. 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дународное рейтинговое агентство «</w:t>
      </w:r>
      <w:proofErr w:type="spellStart"/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Fitch</w:t>
      </w:r>
      <w:proofErr w:type="spellEnd"/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Ratings</w:t>
      </w:r>
      <w:proofErr w:type="spellEnd"/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последних лет 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края: долгосрочные рейтинги в иностранной валюте на уровне «BB+», прогноз по долгосрочным рейтингам – «Стабильный», что свидетельствует о рациональной бюджетной политике. Также по итогам с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циально-экономического развития Алтайский край занял 29 место среди реги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России и получил в 2017 году грант Правительства Российской Федерации за высокую динамику развития и достижение наилучших результатов.</w:t>
      </w:r>
    </w:p>
    <w:p w:rsidR="005C52AF" w:rsidRDefault="00CD3D99" w:rsidP="00892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становится понятно, что </w:t>
      </w:r>
      <w:r w:rsidR="00A04989"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шаги, которые принимает Правительство края, те приоритеты, которые оно определило </w:t>
      </w:r>
      <w:r w:rsidR="00A049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</w:t>
      </w:r>
      <w:r w:rsidR="00A04989"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позволят вывести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989" w:rsidRPr="0018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 самые амбициозные цели в социально-экономическом развитии региона.</w:t>
      </w:r>
    </w:p>
    <w:p w:rsidR="008328C0" w:rsidRDefault="008328C0" w:rsidP="008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8C0" w:rsidRPr="006761B0" w:rsidRDefault="008328C0" w:rsidP="00892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28C0" w:rsidRPr="006761B0" w:rsidSect="004A1C56">
      <w:headerReference w:type="default" r:id="rId17"/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6E" w:rsidRDefault="00E1576E" w:rsidP="002C1162">
      <w:pPr>
        <w:spacing w:after="0" w:line="240" w:lineRule="auto"/>
      </w:pPr>
      <w:r>
        <w:separator/>
      </w:r>
    </w:p>
  </w:endnote>
  <w:endnote w:type="continuationSeparator" w:id="0">
    <w:p w:rsidR="00E1576E" w:rsidRDefault="00E1576E" w:rsidP="002C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6E" w:rsidRDefault="00E1576E" w:rsidP="002C1162">
      <w:pPr>
        <w:spacing w:after="0" w:line="240" w:lineRule="auto"/>
      </w:pPr>
      <w:r>
        <w:separator/>
      </w:r>
    </w:p>
  </w:footnote>
  <w:footnote w:type="continuationSeparator" w:id="0">
    <w:p w:rsidR="00E1576E" w:rsidRDefault="00E1576E" w:rsidP="002C1162">
      <w:pPr>
        <w:spacing w:after="0" w:line="240" w:lineRule="auto"/>
      </w:pPr>
      <w:r>
        <w:continuationSeparator/>
      </w:r>
    </w:p>
  </w:footnote>
  <w:footnote w:id="1">
    <w:p w:rsidR="00A04989" w:rsidRDefault="00A04989">
      <w:pPr>
        <w:pStyle w:val="a4"/>
      </w:pPr>
      <w:r>
        <w:rPr>
          <w:rStyle w:val="a6"/>
        </w:rPr>
        <w:footnoteRef/>
      </w:r>
      <w:r>
        <w:t xml:space="preserve"> По данным 2016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561790"/>
      <w:docPartObj>
        <w:docPartGallery w:val="Page Numbers (Top of Page)"/>
        <w:docPartUnique/>
      </w:docPartObj>
    </w:sdtPr>
    <w:sdtEndPr/>
    <w:sdtContent>
      <w:p w:rsidR="00A04989" w:rsidRDefault="00A04989" w:rsidP="00CC34A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D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096"/>
    <w:multiLevelType w:val="hybridMultilevel"/>
    <w:tmpl w:val="11FC3D94"/>
    <w:lvl w:ilvl="0" w:tplc="E58AA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62"/>
    <w:rsid w:val="00001186"/>
    <w:rsid w:val="00010F66"/>
    <w:rsid w:val="000155BF"/>
    <w:rsid w:val="000221F4"/>
    <w:rsid w:val="00026CDE"/>
    <w:rsid w:val="00030E19"/>
    <w:rsid w:val="00031A99"/>
    <w:rsid w:val="00036967"/>
    <w:rsid w:val="000408F7"/>
    <w:rsid w:val="000455B7"/>
    <w:rsid w:val="0006085A"/>
    <w:rsid w:val="000711DE"/>
    <w:rsid w:val="000767A0"/>
    <w:rsid w:val="00076A5B"/>
    <w:rsid w:val="00080BF8"/>
    <w:rsid w:val="00084DD3"/>
    <w:rsid w:val="000B4C21"/>
    <w:rsid w:val="000B52CB"/>
    <w:rsid w:val="000B7775"/>
    <w:rsid w:val="000D230D"/>
    <w:rsid w:val="000D4197"/>
    <w:rsid w:val="000E0B71"/>
    <w:rsid w:val="000E7546"/>
    <w:rsid w:val="000F15E4"/>
    <w:rsid w:val="000F536B"/>
    <w:rsid w:val="00102185"/>
    <w:rsid w:val="00103F75"/>
    <w:rsid w:val="00104BCF"/>
    <w:rsid w:val="00113AAB"/>
    <w:rsid w:val="00122CC5"/>
    <w:rsid w:val="001240D3"/>
    <w:rsid w:val="00124546"/>
    <w:rsid w:val="00131862"/>
    <w:rsid w:val="001319AF"/>
    <w:rsid w:val="00141117"/>
    <w:rsid w:val="001559E7"/>
    <w:rsid w:val="0017478B"/>
    <w:rsid w:val="00182B1B"/>
    <w:rsid w:val="001838A4"/>
    <w:rsid w:val="00184D42"/>
    <w:rsid w:val="001A3B2E"/>
    <w:rsid w:val="001A4EB6"/>
    <w:rsid w:val="001A65AC"/>
    <w:rsid w:val="001A76DA"/>
    <w:rsid w:val="001B0359"/>
    <w:rsid w:val="001B775F"/>
    <w:rsid w:val="001C06F6"/>
    <w:rsid w:val="001C5365"/>
    <w:rsid w:val="001C5D3D"/>
    <w:rsid w:val="001C5E26"/>
    <w:rsid w:val="001C6904"/>
    <w:rsid w:val="001D54FB"/>
    <w:rsid w:val="001E0941"/>
    <w:rsid w:val="001E4057"/>
    <w:rsid w:val="001E4930"/>
    <w:rsid w:val="001E68D6"/>
    <w:rsid w:val="00205AA3"/>
    <w:rsid w:val="00214BD3"/>
    <w:rsid w:val="002157F2"/>
    <w:rsid w:val="00233123"/>
    <w:rsid w:val="002356C0"/>
    <w:rsid w:val="0023667C"/>
    <w:rsid w:val="00237163"/>
    <w:rsid w:val="00242AD2"/>
    <w:rsid w:val="00253BA5"/>
    <w:rsid w:val="00257C25"/>
    <w:rsid w:val="00264F1A"/>
    <w:rsid w:val="00272BC0"/>
    <w:rsid w:val="00281D80"/>
    <w:rsid w:val="00284523"/>
    <w:rsid w:val="00297B1D"/>
    <w:rsid w:val="002A0A33"/>
    <w:rsid w:val="002C1162"/>
    <w:rsid w:val="002C31FB"/>
    <w:rsid w:val="002C6AE5"/>
    <w:rsid w:val="002D28AA"/>
    <w:rsid w:val="002D5F36"/>
    <w:rsid w:val="002E5556"/>
    <w:rsid w:val="002E6140"/>
    <w:rsid w:val="002F78EB"/>
    <w:rsid w:val="00307B24"/>
    <w:rsid w:val="003177A7"/>
    <w:rsid w:val="00326A69"/>
    <w:rsid w:val="00335B92"/>
    <w:rsid w:val="00350479"/>
    <w:rsid w:val="003546D4"/>
    <w:rsid w:val="0036398B"/>
    <w:rsid w:val="0036592A"/>
    <w:rsid w:val="0036646A"/>
    <w:rsid w:val="00370652"/>
    <w:rsid w:val="00375C00"/>
    <w:rsid w:val="00382E52"/>
    <w:rsid w:val="00390BBD"/>
    <w:rsid w:val="003A1F80"/>
    <w:rsid w:val="003C17B2"/>
    <w:rsid w:val="003C2438"/>
    <w:rsid w:val="003C49E7"/>
    <w:rsid w:val="003C786D"/>
    <w:rsid w:val="003D1BE5"/>
    <w:rsid w:val="0040581E"/>
    <w:rsid w:val="0040601A"/>
    <w:rsid w:val="004128F8"/>
    <w:rsid w:val="00424798"/>
    <w:rsid w:val="00425D55"/>
    <w:rsid w:val="00434CAC"/>
    <w:rsid w:val="00441A62"/>
    <w:rsid w:val="0045448D"/>
    <w:rsid w:val="004559FA"/>
    <w:rsid w:val="00456873"/>
    <w:rsid w:val="004640DF"/>
    <w:rsid w:val="0046589C"/>
    <w:rsid w:val="004704C5"/>
    <w:rsid w:val="00476A41"/>
    <w:rsid w:val="00476D1D"/>
    <w:rsid w:val="00481FAA"/>
    <w:rsid w:val="004877FE"/>
    <w:rsid w:val="0049347A"/>
    <w:rsid w:val="00493AE0"/>
    <w:rsid w:val="00493E3D"/>
    <w:rsid w:val="00497F2D"/>
    <w:rsid w:val="004A1C56"/>
    <w:rsid w:val="004A47FE"/>
    <w:rsid w:val="004A4F57"/>
    <w:rsid w:val="004A702D"/>
    <w:rsid w:val="004A7B6B"/>
    <w:rsid w:val="004F4D7C"/>
    <w:rsid w:val="00510916"/>
    <w:rsid w:val="00513028"/>
    <w:rsid w:val="0051374D"/>
    <w:rsid w:val="00517760"/>
    <w:rsid w:val="00537359"/>
    <w:rsid w:val="00537A48"/>
    <w:rsid w:val="00537E25"/>
    <w:rsid w:val="00547045"/>
    <w:rsid w:val="00552C60"/>
    <w:rsid w:val="00554817"/>
    <w:rsid w:val="00554AB5"/>
    <w:rsid w:val="00560E17"/>
    <w:rsid w:val="005748BE"/>
    <w:rsid w:val="00580C5B"/>
    <w:rsid w:val="00582DA4"/>
    <w:rsid w:val="00583919"/>
    <w:rsid w:val="00583EB5"/>
    <w:rsid w:val="005879C6"/>
    <w:rsid w:val="005933A0"/>
    <w:rsid w:val="00594B59"/>
    <w:rsid w:val="00595190"/>
    <w:rsid w:val="005A385D"/>
    <w:rsid w:val="005A7B67"/>
    <w:rsid w:val="005C52AF"/>
    <w:rsid w:val="005C7132"/>
    <w:rsid w:val="005D047C"/>
    <w:rsid w:val="005E138C"/>
    <w:rsid w:val="005E22D9"/>
    <w:rsid w:val="005E4B08"/>
    <w:rsid w:val="005F0E13"/>
    <w:rsid w:val="005F2247"/>
    <w:rsid w:val="005F5EDF"/>
    <w:rsid w:val="00606DCA"/>
    <w:rsid w:val="00614490"/>
    <w:rsid w:val="006260D3"/>
    <w:rsid w:val="006353B6"/>
    <w:rsid w:val="00642F7F"/>
    <w:rsid w:val="0064679F"/>
    <w:rsid w:val="00652E19"/>
    <w:rsid w:val="006638C5"/>
    <w:rsid w:val="006761B0"/>
    <w:rsid w:val="00677176"/>
    <w:rsid w:val="00684C25"/>
    <w:rsid w:val="00695220"/>
    <w:rsid w:val="006958F3"/>
    <w:rsid w:val="0069619F"/>
    <w:rsid w:val="006973A9"/>
    <w:rsid w:val="006A0203"/>
    <w:rsid w:val="006A5423"/>
    <w:rsid w:val="006A74DD"/>
    <w:rsid w:val="006B5390"/>
    <w:rsid w:val="006D242C"/>
    <w:rsid w:val="006D2CAA"/>
    <w:rsid w:val="006D649B"/>
    <w:rsid w:val="006E05B8"/>
    <w:rsid w:val="006E78B5"/>
    <w:rsid w:val="006F3756"/>
    <w:rsid w:val="00707568"/>
    <w:rsid w:val="0071483C"/>
    <w:rsid w:val="0072721C"/>
    <w:rsid w:val="007339F1"/>
    <w:rsid w:val="00734042"/>
    <w:rsid w:val="00745693"/>
    <w:rsid w:val="007558F2"/>
    <w:rsid w:val="00755BC7"/>
    <w:rsid w:val="00764586"/>
    <w:rsid w:val="00766677"/>
    <w:rsid w:val="00767618"/>
    <w:rsid w:val="007707FA"/>
    <w:rsid w:val="00770951"/>
    <w:rsid w:val="00771824"/>
    <w:rsid w:val="00783C3B"/>
    <w:rsid w:val="007866CF"/>
    <w:rsid w:val="007900CC"/>
    <w:rsid w:val="007A5B87"/>
    <w:rsid w:val="007A6EB3"/>
    <w:rsid w:val="007B30B3"/>
    <w:rsid w:val="007B40F6"/>
    <w:rsid w:val="007B466B"/>
    <w:rsid w:val="007D04CB"/>
    <w:rsid w:val="007D1391"/>
    <w:rsid w:val="007E00F1"/>
    <w:rsid w:val="007E05A9"/>
    <w:rsid w:val="007E2057"/>
    <w:rsid w:val="007E67CD"/>
    <w:rsid w:val="007E7B21"/>
    <w:rsid w:val="007F769C"/>
    <w:rsid w:val="00811533"/>
    <w:rsid w:val="008120D3"/>
    <w:rsid w:val="008139D0"/>
    <w:rsid w:val="00817D7D"/>
    <w:rsid w:val="0082500F"/>
    <w:rsid w:val="008328C0"/>
    <w:rsid w:val="008358E1"/>
    <w:rsid w:val="00837E93"/>
    <w:rsid w:val="008438D2"/>
    <w:rsid w:val="00846465"/>
    <w:rsid w:val="00855D96"/>
    <w:rsid w:val="00863510"/>
    <w:rsid w:val="00864EF1"/>
    <w:rsid w:val="008751DC"/>
    <w:rsid w:val="0088007A"/>
    <w:rsid w:val="00882BB3"/>
    <w:rsid w:val="008846CD"/>
    <w:rsid w:val="00885E42"/>
    <w:rsid w:val="00890BC9"/>
    <w:rsid w:val="00892036"/>
    <w:rsid w:val="008A41C3"/>
    <w:rsid w:val="008A4CBB"/>
    <w:rsid w:val="008A71AF"/>
    <w:rsid w:val="008B04CF"/>
    <w:rsid w:val="008B29EB"/>
    <w:rsid w:val="008C0C10"/>
    <w:rsid w:val="008C1067"/>
    <w:rsid w:val="008D3F0C"/>
    <w:rsid w:val="008E00B5"/>
    <w:rsid w:val="008E1F73"/>
    <w:rsid w:val="008E2FFE"/>
    <w:rsid w:val="008F3B34"/>
    <w:rsid w:val="00900799"/>
    <w:rsid w:val="0091420F"/>
    <w:rsid w:val="00921364"/>
    <w:rsid w:val="00921CDC"/>
    <w:rsid w:val="009269A9"/>
    <w:rsid w:val="00935752"/>
    <w:rsid w:val="00936FD2"/>
    <w:rsid w:val="00942BDB"/>
    <w:rsid w:val="009450B4"/>
    <w:rsid w:val="00946537"/>
    <w:rsid w:val="0095023D"/>
    <w:rsid w:val="00963531"/>
    <w:rsid w:val="00964235"/>
    <w:rsid w:val="00966F52"/>
    <w:rsid w:val="0096772B"/>
    <w:rsid w:val="00975D5D"/>
    <w:rsid w:val="009807E2"/>
    <w:rsid w:val="009808EE"/>
    <w:rsid w:val="009933E2"/>
    <w:rsid w:val="00995DF0"/>
    <w:rsid w:val="009B0BEE"/>
    <w:rsid w:val="009B132C"/>
    <w:rsid w:val="009C08FA"/>
    <w:rsid w:val="009C1739"/>
    <w:rsid w:val="009C20FC"/>
    <w:rsid w:val="009C608D"/>
    <w:rsid w:val="009E0728"/>
    <w:rsid w:val="009E7C87"/>
    <w:rsid w:val="009E7DA1"/>
    <w:rsid w:val="009F34D8"/>
    <w:rsid w:val="00A02E91"/>
    <w:rsid w:val="00A03DD8"/>
    <w:rsid w:val="00A04989"/>
    <w:rsid w:val="00A125C4"/>
    <w:rsid w:val="00A216FE"/>
    <w:rsid w:val="00A23E2F"/>
    <w:rsid w:val="00A24068"/>
    <w:rsid w:val="00A274AA"/>
    <w:rsid w:val="00A323AB"/>
    <w:rsid w:val="00A374E1"/>
    <w:rsid w:val="00A41283"/>
    <w:rsid w:val="00A57C5D"/>
    <w:rsid w:val="00A62556"/>
    <w:rsid w:val="00A65D57"/>
    <w:rsid w:val="00A70CAD"/>
    <w:rsid w:val="00A7511B"/>
    <w:rsid w:val="00A82509"/>
    <w:rsid w:val="00A905F7"/>
    <w:rsid w:val="00A972F7"/>
    <w:rsid w:val="00AA1936"/>
    <w:rsid w:val="00AA3AA3"/>
    <w:rsid w:val="00AA5F1B"/>
    <w:rsid w:val="00AB03A9"/>
    <w:rsid w:val="00AB539B"/>
    <w:rsid w:val="00AC028C"/>
    <w:rsid w:val="00AC0929"/>
    <w:rsid w:val="00AC67D6"/>
    <w:rsid w:val="00AC69F5"/>
    <w:rsid w:val="00AD04BF"/>
    <w:rsid w:val="00AD19EE"/>
    <w:rsid w:val="00AD5CED"/>
    <w:rsid w:val="00AD6863"/>
    <w:rsid w:val="00AE12D8"/>
    <w:rsid w:val="00AE1BDF"/>
    <w:rsid w:val="00AF5B91"/>
    <w:rsid w:val="00B01860"/>
    <w:rsid w:val="00B027DA"/>
    <w:rsid w:val="00B04441"/>
    <w:rsid w:val="00B104DA"/>
    <w:rsid w:val="00B2477B"/>
    <w:rsid w:val="00B25B79"/>
    <w:rsid w:val="00B32C27"/>
    <w:rsid w:val="00B32E6B"/>
    <w:rsid w:val="00B37534"/>
    <w:rsid w:val="00B45CFE"/>
    <w:rsid w:val="00B54811"/>
    <w:rsid w:val="00B74D47"/>
    <w:rsid w:val="00B74EEE"/>
    <w:rsid w:val="00B81C27"/>
    <w:rsid w:val="00B82A37"/>
    <w:rsid w:val="00B92CDC"/>
    <w:rsid w:val="00B954BB"/>
    <w:rsid w:val="00B974AE"/>
    <w:rsid w:val="00BA6AF5"/>
    <w:rsid w:val="00BC0B29"/>
    <w:rsid w:val="00BC2B2F"/>
    <w:rsid w:val="00BD43DB"/>
    <w:rsid w:val="00BE188C"/>
    <w:rsid w:val="00BE58A1"/>
    <w:rsid w:val="00BE5C33"/>
    <w:rsid w:val="00BF141F"/>
    <w:rsid w:val="00BF39C6"/>
    <w:rsid w:val="00BF477E"/>
    <w:rsid w:val="00C073FB"/>
    <w:rsid w:val="00C107DF"/>
    <w:rsid w:val="00C17985"/>
    <w:rsid w:val="00C24CC7"/>
    <w:rsid w:val="00C346C6"/>
    <w:rsid w:val="00C40356"/>
    <w:rsid w:val="00C41E28"/>
    <w:rsid w:val="00C45548"/>
    <w:rsid w:val="00C501A4"/>
    <w:rsid w:val="00C5344F"/>
    <w:rsid w:val="00C54E6C"/>
    <w:rsid w:val="00C60014"/>
    <w:rsid w:val="00C63171"/>
    <w:rsid w:val="00C6360B"/>
    <w:rsid w:val="00C7216A"/>
    <w:rsid w:val="00C93852"/>
    <w:rsid w:val="00C97C50"/>
    <w:rsid w:val="00CB2580"/>
    <w:rsid w:val="00CB7FF5"/>
    <w:rsid w:val="00CC0830"/>
    <w:rsid w:val="00CC34A7"/>
    <w:rsid w:val="00CD3D99"/>
    <w:rsid w:val="00CE16D9"/>
    <w:rsid w:val="00CE5924"/>
    <w:rsid w:val="00CF752B"/>
    <w:rsid w:val="00CF7B54"/>
    <w:rsid w:val="00D05771"/>
    <w:rsid w:val="00D1092C"/>
    <w:rsid w:val="00D14734"/>
    <w:rsid w:val="00D34A87"/>
    <w:rsid w:val="00D419D6"/>
    <w:rsid w:val="00D501B0"/>
    <w:rsid w:val="00D525DD"/>
    <w:rsid w:val="00D54C86"/>
    <w:rsid w:val="00D55390"/>
    <w:rsid w:val="00D55964"/>
    <w:rsid w:val="00D6432A"/>
    <w:rsid w:val="00D67008"/>
    <w:rsid w:val="00D764D1"/>
    <w:rsid w:val="00D87CBA"/>
    <w:rsid w:val="00DB0B07"/>
    <w:rsid w:val="00DB3836"/>
    <w:rsid w:val="00DC598E"/>
    <w:rsid w:val="00DE27FD"/>
    <w:rsid w:val="00DE2BBE"/>
    <w:rsid w:val="00DE72E6"/>
    <w:rsid w:val="00E06C04"/>
    <w:rsid w:val="00E143E9"/>
    <w:rsid w:val="00E1576E"/>
    <w:rsid w:val="00E2487F"/>
    <w:rsid w:val="00E25966"/>
    <w:rsid w:val="00E447BD"/>
    <w:rsid w:val="00E516CE"/>
    <w:rsid w:val="00E5567D"/>
    <w:rsid w:val="00E57E57"/>
    <w:rsid w:val="00E66517"/>
    <w:rsid w:val="00E743BE"/>
    <w:rsid w:val="00E74E17"/>
    <w:rsid w:val="00E76313"/>
    <w:rsid w:val="00E8204B"/>
    <w:rsid w:val="00E84EC3"/>
    <w:rsid w:val="00E90A04"/>
    <w:rsid w:val="00E9513D"/>
    <w:rsid w:val="00EA7F2A"/>
    <w:rsid w:val="00EA7F70"/>
    <w:rsid w:val="00EB1D1B"/>
    <w:rsid w:val="00EB25E6"/>
    <w:rsid w:val="00ED1C29"/>
    <w:rsid w:val="00EE4E11"/>
    <w:rsid w:val="00F1036C"/>
    <w:rsid w:val="00F10DE3"/>
    <w:rsid w:val="00F16A17"/>
    <w:rsid w:val="00F24A07"/>
    <w:rsid w:val="00F44C3C"/>
    <w:rsid w:val="00F45563"/>
    <w:rsid w:val="00F46D56"/>
    <w:rsid w:val="00F6398B"/>
    <w:rsid w:val="00F63D6A"/>
    <w:rsid w:val="00F66791"/>
    <w:rsid w:val="00F7085E"/>
    <w:rsid w:val="00F74070"/>
    <w:rsid w:val="00F82AED"/>
    <w:rsid w:val="00F84E14"/>
    <w:rsid w:val="00F8573C"/>
    <w:rsid w:val="00F8756F"/>
    <w:rsid w:val="00F90D06"/>
    <w:rsid w:val="00F939DC"/>
    <w:rsid w:val="00FA1DFC"/>
    <w:rsid w:val="00FA3F5F"/>
    <w:rsid w:val="00FA43C8"/>
    <w:rsid w:val="00FB1DAA"/>
    <w:rsid w:val="00FB7565"/>
    <w:rsid w:val="00FC6A33"/>
    <w:rsid w:val="00FD0EF9"/>
    <w:rsid w:val="00FD2303"/>
    <w:rsid w:val="00FD6A61"/>
    <w:rsid w:val="00FE5CCF"/>
    <w:rsid w:val="00FF142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75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C116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116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C116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C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2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2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2CC5"/>
  </w:style>
  <w:style w:type="paragraph" w:styleId="ab">
    <w:name w:val="footer"/>
    <w:basedOn w:val="a"/>
    <w:link w:val="ac"/>
    <w:uiPriority w:val="99"/>
    <w:unhideWhenUsed/>
    <w:rsid w:val="0012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2CC5"/>
  </w:style>
  <w:style w:type="paragraph" w:styleId="ad">
    <w:name w:val="Normal (Web)"/>
    <w:basedOn w:val="a"/>
    <w:uiPriority w:val="99"/>
    <w:semiHidden/>
    <w:unhideWhenUsed/>
    <w:rsid w:val="000D230D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9E0728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5C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375C00"/>
    <w:rPr>
      <w:color w:val="0000FF"/>
      <w:u w:val="single"/>
    </w:rPr>
  </w:style>
  <w:style w:type="character" w:styleId="af0">
    <w:name w:val="Strong"/>
    <w:basedOn w:val="a0"/>
    <w:uiPriority w:val="22"/>
    <w:qFormat/>
    <w:rsid w:val="00900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6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75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C116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116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C116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C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2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2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2CC5"/>
  </w:style>
  <w:style w:type="paragraph" w:styleId="ab">
    <w:name w:val="footer"/>
    <w:basedOn w:val="a"/>
    <w:link w:val="ac"/>
    <w:uiPriority w:val="99"/>
    <w:unhideWhenUsed/>
    <w:rsid w:val="0012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2CC5"/>
  </w:style>
  <w:style w:type="paragraph" w:styleId="ad">
    <w:name w:val="Normal (Web)"/>
    <w:basedOn w:val="a"/>
    <w:uiPriority w:val="99"/>
    <w:semiHidden/>
    <w:unhideWhenUsed/>
    <w:rsid w:val="000D230D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9E0728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5C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375C00"/>
    <w:rPr>
      <w:color w:val="0000FF"/>
      <w:u w:val="single"/>
    </w:rPr>
  </w:style>
  <w:style w:type="character" w:styleId="af0">
    <w:name w:val="Strong"/>
    <w:basedOn w:val="a0"/>
    <w:uiPriority w:val="22"/>
    <w:qFormat/>
    <w:rsid w:val="00900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6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s\&#1076;&#1086;&#1082;&#1091;&#1084;&#1077;&#1085;&#1090;&#1099;\&#1059;&#1087;&#1088;&#1072;&#1074;&#1083;&#1077;&#1085;&#1080;&#1077;%20&#1087;&#1088;&#1086;&#1075;&#1085;&#1086;&#1079;&#1080;&#1088;&#1086;&#1074;&#1072;&#1085;&#1080;&#1103;\&#1054;&#1090;&#1076;&#1077;&#1083;%20&#1084;&#1086;&#1085;&#1080;&#1090;&#1086;&#1088;&#1080;&#1085;&#1075;&#1072;\&#1054;&#1073;&#1097;&#1072;&#1103;%20&#1087;&#1072;&#1087;&#1082;&#1072;\_______&#1056;&#1045;&#1049;&#1058;&#1048;&#1053;&#1043;&#1048;%20&#1040;&#1050;\&#1055;&#1086;&#1088;-33-4\&#1088;&#1077;&#1075;&#1080;&#1086;&#1085;&#1099;_&#1101;&#1082;&#1089;&#1087;&#1077;&#1088;&#1090;\&#1048;&#1058;&#1054;&#1043;\&#1043;&#1088;&#1072;&#1092;&#1080;&#1082;&#1080;\&#1057;&#1091;&#1073;&#1098;&#1077;&#1082;&#1090;&#1099;%20&#1056;&#1060;_&#1048;&#1055;&#1055;_1992-2016+&#1088;&#1072;&#1089;&#1095;&#1077;&#1090;&#1099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Fs\&#1076;&#1086;&#1082;&#1091;&#1084;&#1077;&#1085;&#1090;&#1099;\&#1059;&#1087;&#1088;&#1072;&#1074;&#1083;&#1077;&#1085;&#1080;&#1077;%20&#1087;&#1088;&#1086;&#1075;&#1085;&#1086;&#1079;&#1080;&#1088;&#1086;&#1074;&#1072;&#1085;&#1080;&#1103;\&#1054;&#1090;&#1076;&#1077;&#1083;%20&#1084;&#1086;&#1085;&#1080;&#1090;&#1086;&#1088;&#1080;&#1085;&#1075;&#1072;\&#1054;&#1073;&#1097;&#1072;&#1103;%20&#1087;&#1072;&#1087;&#1082;&#1072;\_______&#1056;&#1045;&#1049;&#1058;&#1048;&#1053;&#1043;&#1048;%20&#1040;&#1050;\&#1055;&#1086;&#1088;-33-4\&#1088;&#1077;&#1075;&#1080;&#1086;&#1085;&#1099;_&#1101;&#1082;&#1089;&#1087;&#1077;&#1088;&#1090;\&#1048;&#1058;&#1054;&#1043;\&#1043;&#1088;&#1072;&#1092;&#1080;&#1082;&#1080;\&#1057;&#1091;&#1073;&#1098;&#1077;&#1082;&#1090;&#1099;%20&#1056;&#1060;_&#1048;&#1055;&#1055;_1992-2016+&#1088;&#1072;&#1089;&#1095;&#1077;&#1090;&#1099;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../embeddings/oleObject1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dk1"/>
                </a:solidFill>
                <a:latin typeface="+mn-lt"/>
                <a:ea typeface="+mn-ea"/>
                <a:cs typeface="+mn-cs"/>
              </a:rPr>
              <a:t>Рост ВРП</a:t>
            </a:r>
            <a:r>
              <a:rPr lang="ru-RU" sz="1200" b="1" baseline="0">
                <a:solidFill>
                  <a:schemeClr val="dk1"/>
                </a:solidFill>
                <a:latin typeface="+mn-lt"/>
                <a:ea typeface="+mn-ea"/>
                <a:cs typeface="+mn-cs"/>
              </a:rPr>
              <a:t> в сопоставимых ценах в Алтайском крае выше среднероссийских значений </a:t>
            </a:r>
            <a:endParaRPr lang="ru-RU" sz="1200" b="1"/>
          </a:p>
        </c:rich>
      </c:tx>
      <c:layout>
        <c:manualLayout>
          <c:xMode val="edge"/>
          <c:yMode val="edge"/>
          <c:x val="0.18080267194613323"/>
          <c:y val="2.7302691814685955E-2"/>
        </c:manualLayout>
      </c:layout>
      <c:overlay val="0"/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plotArea>
      <c:layout>
        <c:manualLayout>
          <c:layoutTarget val="inner"/>
          <c:xMode val="edge"/>
          <c:yMode val="edge"/>
          <c:x val="0.23163677909508296"/>
          <c:y val="0.22433917563746278"/>
          <c:w val="0.69280281340794692"/>
          <c:h val="0.560178840016799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Лист3!$J$8</c:f>
              <c:strCache>
                <c:ptCount val="1"/>
                <c:pt idx="0">
                  <c:v>2017 к 2005 (оценка)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200" b="1">
                      <a:solidFill>
                        <a:srgbClr val="C00000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Лист3!$I$9:$I$10</c:f>
              <c:strCache>
                <c:ptCount val="2"/>
                <c:pt idx="0">
                  <c:v>Российская Федерация</c:v>
                </c:pt>
                <c:pt idx="1">
                  <c:v>Алтайский край </c:v>
                </c:pt>
              </c:strCache>
            </c:strRef>
          </c:cat>
          <c:val>
            <c:numRef>
              <c:f>Лист3!$J$9:$J$10</c:f>
              <c:numCache>
                <c:formatCode>General</c:formatCode>
                <c:ptCount val="2"/>
                <c:pt idx="0">
                  <c:v>136.6</c:v>
                </c:pt>
                <c:pt idx="1">
                  <c:v>137.19999999999999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8"/>
        <c:axId val="168458880"/>
        <c:axId val="171508096"/>
      </c:barChart>
      <c:catAx>
        <c:axId val="16845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71508096"/>
        <c:crossesAt val="130"/>
        <c:auto val="1"/>
        <c:lblAlgn val="ctr"/>
        <c:lblOffset val="100"/>
        <c:noMultiLvlLbl val="0"/>
      </c:catAx>
      <c:valAx>
        <c:axId val="171508096"/>
        <c:scaling>
          <c:orientation val="minMax"/>
          <c:max val="140"/>
          <c:min val="130"/>
        </c:scaling>
        <c:delete val="1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crossAx val="168458880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0956320808910112E-2"/>
          <c:y val="0.37213467331631422"/>
          <c:w val="0.18763177476508064"/>
          <c:h val="0.20650062999644617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07174103237096E-2"/>
          <c:y val="0.145608252456815"/>
          <c:w val="0.88337270341207352"/>
          <c:h val="0.62691692608191418"/>
        </c:manualLayout>
      </c:layout>
      <c:lineChart>
        <c:grouping val="standard"/>
        <c:varyColors val="0"/>
        <c:ser>
          <c:idx val="0"/>
          <c:order val="0"/>
          <c:tx>
            <c:strRef>
              <c:f>Графики!$A$4</c:f>
              <c:strCache>
                <c:ptCount val="1"/>
                <c:pt idx="0">
                  <c:v>Россия 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circle"/>
            <c:size val="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Графики!$B$3:$M$3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Графики!$B$4:$M$4</c:f>
              <c:numCache>
                <c:formatCode>General</c:formatCode>
                <c:ptCount val="12"/>
                <c:pt idx="0">
                  <c:v>106.3</c:v>
                </c:pt>
                <c:pt idx="1">
                  <c:v>113.5</c:v>
                </c:pt>
                <c:pt idx="2">
                  <c:v>114.2</c:v>
                </c:pt>
                <c:pt idx="3">
                  <c:v>102</c:v>
                </c:pt>
                <c:pt idx="4">
                  <c:v>109.4</c:v>
                </c:pt>
                <c:pt idx="5">
                  <c:v>114.9</c:v>
                </c:pt>
                <c:pt idx="6">
                  <c:v>118.8</c:v>
                </c:pt>
                <c:pt idx="7">
                  <c:v>119.3</c:v>
                </c:pt>
                <c:pt idx="8">
                  <c:v>121.3</c:v>
                </c:pt>
                <c:pt idx="9">
                  <c:v>120.3</c:v>
                </c:pt>
                <c:pt idx="10">
                  <c:v>121.9</c:v>
                </c:pt>
                <c:pt idx="11">
                  <c:v>123.1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Графики!$A$5</c:f>
              <c:strCache>
                <c:ptCount val="1"/>
                <c:pt idx="0">
                  <c:v>СФО 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circle"/>
            <c:size val="5"/>
            <c:spPr>
              <a:solidFill>
                <a:schemeClr val="accent3">
                  <a:lumMod val="50000"/>
                </a:schemeClr>
              </a:solidFill>
              <a:ln>
                <a:noFill/>
              </a:ln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layout>
                <c:manualLayout>
                  <c:x val="-3.2834864391951005E-2"/>
                  <c:y val="-4.0614133759595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Графики!$B$3:$M$3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Графики!$B$5:$M$5</c:f>
              <c:numCache>
                <c:formatCode>General</c:formatCode>
                <c:ptCount val="12"/>
                <c:pt idx="0">
                  <c:v>105.6</c:v>
                </c:pt>
                <c:pt idx="1">
                  <c:v>109.8</c:v>
                </c:pt>
                <c:pt idx="2">
                  <c:v>112.1</c:v>
                </c:pt>
                <c:pt idx="3">
                  <c:v>105.8</c:v>
                </c:pt>
                <c:pt idx="4">
                  <c:v>125.1</c:v>
                </c:pt>
                <c:pt idx="5">
                  <c:v>133.1</c:v>
                </c:pt>
                <c:pt idx="6">
                  <c:v>142.69999999999999</c:v>
                </c:pt>
                <c:pt idx="7">
                  <c:v>149.4</c:v>
                </c:pt>
                <c:pt idx="8">
                  <c:v>153.4</c:v>
                </c:pt>
                <c:pt idx="9">
                  <c:v>154.30000000000001</c:v>
                </c:pt>
                <c:pt idx="10">
                  <c:v>155.80000000000001</c:v>
                </c:pt>
                <c:pt idx="11">
                  <c:v>158.6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Графики!$A$6</c:f>
              <c:strCache>
                <c:ptCount val="1"/>
                <c:pt idx="0">
                  <c:v>Алтайский край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circle"/>
            <c:size val="6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6.4965441819772526E-2"/>
                  <c:y val="-6.2974628171478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7236220472440945E-2"/>
                  <c:y val="-9.0969093979531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2292213473315836E-2"/>
                  <c:y val="-5.9961342041547135E-2"/>
                </c:manualLayout>
              </c:layout>
              <c:spPr/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/>
              <c:txPr>
                <a:bodyPr/>
                <a:lstStyle/>
                <a:p>
                  <a:pPr>
                    <a:defRPr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accent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Графики!$B$3:$M$3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Графики!$B$6:$M$6</c:f>
              <c:numCache>
                <c:formatCode>General</c:formatCode>
                <c:ptCount val="12"/>
                <c:pt idx="0">
                  <c:v>110.3</c:v>
                </c:pt>
                <c:pt idx="1">
                  <c:v>125.2</c:v>
                </c:pt>
                <c:pt idx="2">
                  <c:v>129.30000000000001</c:v>
                </c:pt>
                <c:pt idx="3">
                  <c:v>119</c:v>
                </c:pt>
                <c:pt idx="4">
                  <c:v>145.19999999999999</c:v>
                </c:pt>
                <c:pt idx="5">
                  <c:v>151.69999999999999</c:v>
                </c:pt>
                <c:pt idx="6">
                  <c:v>158.4</c:v>
                </c:pt>
                <c:pt idx="7">
                  <c:v>160.5</c:v>
                </c:pt>
                <c:pt idx="8">
                  <c:v>158.69999999999999</c:v>
                </c:pt>
                <c:pt idx="9">
                  <c:v>159.19999999999999</c:v>
                </c:pt>
                <c:pt idx="10">
                  <c:v>161.9</c:v>
                </c:pt>
                <c:pt idx="11">
                  <c:v>166.7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086912"/>
        <c:axId val="146092800"/>
      </c:lineChart>
      <c:catAx>
        <c:axId val="14608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 anchor="ctr" anchorCtr="1"/>
          <a:lstStyle/>
          <a:p>
            <a:pPr>
              <a:defRPr/>
            </a:pPr>
            <a:endParaRPr lang="ru-RU"/>
          </a:p>
        </c:txPr>
        <c:crossAx val="146092800"/>
        <c:crosses val="autoZero"/>
        <c:auto val="1"/>
        <c:lblAlgn val="ctr"/>
        <c:lblOffset val="100"/>
        <c:noMultiLvlLbl val="0"/>
      </c:catAx>
      <c:valAx>
        <c:axId val="146092800"/>
        <c:scaling>
          <c:orientation val="minMax"/>
          <c:max val="170"/>
          <c:min val="1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460869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496596254391326"/>
          <c:y val="0.2044726353650238"/>
          <c:w val="0.78147574308503631"/>
          <c:h val="0.5184511335059974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'Графики (2)'!$B$3</c:f>
              <c:strCache>
                <c:ptCount val="1"/>
                <c:pt idx="0">
                  <c:v>2017 к 2005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layout>
                <c:manualLayout>
                  <c:x val="-7.9365062832757807E-3"/>
                  <c:y val="-4.9200492004920051E-3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rgbClr val="C00000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'Графики (2)'!$A$25:$A$27</c:f>
              <c:strCache>
                <c:ptCount val="3"/>
                <c:pt idx="0">
                  <c:v>Россия </c:v>
                </c:pt>
                <c:pt idx="1">
                  <c:v>СФО</c:v>
                </c:pt>
                <c:pt idx="2">
                  <c:v>Алтайский край</c:v>
                </c:pt>
              </c:strCache>
            </c:strRef>
          </c:cat>
          <c:val>
            <c:numRef>
              <c:f>'Графики (2)'!$B$25:$B$27</c:f>
              <c:numCache>
                <c:formatCode>General</c:formatCode>
                <c:ptCount val="3"/>
                <c:pt idx="0">
                  <c:v>141.4</c:v>
                </c:pt>
                <c:pt idx="1">
                  <c:v>134.4</c:v>
                </c:pt>
                <c:pt idx="2">
                  <c:v>166.8</c:v>
                </c:pt>
              </c:numCache>
            </c:numRef>
          </c:val>
        </c:ser>
        <c:ser>
          <c:idx val="1"/>
          <c:order val="1"/>
          <c:tx>
            <c:strRef>
              <c:f>'Графики (2)'!$C$3</c:f>
              <c:strCache>
                <c:ptCount val="1"/>
                <c:pt idx="0">
                  <c:v>2017 к 2013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2"/>
              <c:spPr/>
              <c:txPr>
                <a:bodyPr/>
                <a:lstStyle/>
                <a:p>
                  <a:pPr>
                    <a:defRPr sz="1200" b="1">
                      <a:solidFill>
                        <a:srgbClr val="C00000"/>
                      </a:solidFill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'Графики (2)'!$A$25:$A$27</c:f>
              <c:strCache>
                <c:ptCount val="3"/>
                <c:pt idx="0">
                  <c:v>Россия </c:v>
                </c:pt>
                <c:pt idx="1">
                  <c:v>СФО</c:v>
                </c:pt>
                <c:pt idx="2">
                  <c:v>Алтайский край</c:v>
                </c:pt>
              </c:strCache>
            </c:strRef>
          </c:cat>
          <c:val>
            <c:numRef>
              <c:f>'Графики (2)'!$C$25:$C$27</c:f>
              <c:numCache>
                <c:formatCode>General</c:formatCode>
                <c:ptCount val="3"/>
                <c:pt idx="0">
                  <c:v>115.1</c:v>
                </c:pt>
                <c:pt idx="1">
                  <c:v>103</c:v>
                </c:pt>
                <c:pt idx="2">
                  <c:v>117.6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axId val="146107776"/>
        <c:axId val="146113664"/>
      </c:barChart>
      <c:catAx>
        <c:axId val="146107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 anchor="ctr" anchorCtr="1"/>
          <a:lstStyle/>
          <a:p>
            <a:pPr>
              <a:defRPr sz="1100"/>
            </a:pPr>
            <a:endParaRPr lang="ru-RU"/>
          </a:p>
        </c:txPr>
        <c:crossAx val="146113664"/>
        <c:crosses val="autoZero"/>
        <c:auto val="1"/>
        <c:lblAlgn val="ctr"/>
        <c:lblOffset val="100"/>
        <c:noMultiLvlLbl val="0"/>
      </c:catAx>
      <c:valAx>
        <c:axId val="146113664"/>
        <c:scaling>
          <c:orientation val="minMax"/>
          <c:max val="180"/>
          <c:min val="100"/>
        </c:scaling>
        <c:delete val="0"/>
        <c:axPos val="b"/>
        <c:majorGridlines>
          <c:spPr>
            <a:ln w="3175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crossAx val="1461077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52815200257374117"/>
          <c:y val="0.85796928161757557"/>
          <c:w val="0.42388584579101529"/>
          <c:h val="9.493552436380237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baseline="0">
                <a:solidFill>
                  <a:schemeClr val="dk1"/>
                </a:solidFill>
                <a:effectLst/>
                <a:latin typeface="+mn-lt"/>
                <a:ea typeface="+mn-ea"/>
                <a:cs typeface="+mn-cs"/>
              </a:rPr>
              <a:t>Сельское хозяйство в крае несмотря на природные катаклизмы росло темпами выше среднероссийских и среднесибирских </a:t>
            </a:r>
            <a:endParaRPr lang="ru-RU" sz="1100">
              <a:effectLst/>
            </a:endParaRPr>
          </a:p>
        </c:rich>
      </c:tx>
      <c:layout/>
      <c:overlay val="0"/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plotArea>
      <c:layout>
        <c:manualLayout>
          <c:layoutTarget val="inner"/>
          <c:xMode val="edge"/>
          <c:yMode val="edge"/>
          <c:x val="0.15740740740740741"/>
          <c:y val="0.18595238095238095"/>
          <c:w val="0.75994331437736951"/>
          <c:h val="0.59080708661417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к 2005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Российская Федерация</c:v>
                </c:pt>
                <c:pt idx="1">
                  <c:v>Сибирский федеральный округ</c:v>
                </c:pt>
                <c:pt idx="2">
                  <c:v>Алтайский край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149.69999999999999</c:v>
                </c:pt>
                <c:pt idx="1">
                  <c:v>127.6</c:v>
                </c:pt>
                <c:pt idx="2">
                  <c:v>156.69999999999999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143488"/>
        <c:axId val="146149376"/>
      </c:barChart>
      <c:catAx>
        <c:axId val="1461434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6149376"/>
        <c:crosses val="autoZero"/>
        <c:auto val="1"/>
        <c:lblAlgn val="ctr"/>
        <c:lblOffset val="100"/>
        <c:noMultiLvlLbl val="0"/>
      </c:catAx>
      <c:valAx>
        <c:axId val="14614937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46143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3832203266258404E-2"/>
          <c:y val="0.19003374578177723"/>
          <c:w val="0.15440853747448238"/>
          <c:h val="7.1757592800899883E-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Крестьянские (фермерские) хозяйства набирают обороты и вносят все больший вклад в развитие сельского хозяйства</a:t>
            </a:r>
          </a:p>
        </c:rich>
      </c:tx>
      <c:layout>
        <c:manualLayout>
          <c:xMode val="edge"/>
          <c:yMode val="edge"/>
          <c:x val="0.1665740740740741"/>
          <c:y val="4.3650793650793648E-2"/>
        </c:manualLayout>
      </c:layout>
      <c:overlay val="0"/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plotArea>
      <c:layout>
        <c:manualLayout>
          <c:layoutTarget val="inner"/>
          <c:xMode val="edge"/>
          <c:yMode val="edge"/>
          <c:x val="0.28286071011956837"/>
          <c:y val="0.31071428571428572"/>
          <c:w val="0.6476948454359871"/>
          <c:h val="0.534523809523809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к 2005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32E-2"/>
                  <c:y val="7.275048233154282E-17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rgbClr val="FF0000"/>
                        </a:solidFill>
                      </a:defRPr>
                    </a:pPr>
                    <a:r>
                      <a:rPr lang="ru-RU" b="1">
                        <a:solidFill>
                          <a:srgbClr val="FF0000"/>
                        </a:solidFill>
                      </a:rPr>
                      <a:t>в </a:t>
                    </a:r>
                    <a:r>
                      <a:rPr lang="en-US" b="1">
                        <a:solidFill>
                          <a:srgbClr val="FF0000"/>
                        </a:solidFill>
                      </a:rPr>
                      <a:t>3,</a:t>
                    </a:r>
                    <a:r>
                      <a:rPr lang="ru-RU" b="1">
                        <a:solidFill>
                          <a:srgbClr val="FF0000"/>
                        </a:solidFill>
                      </a:rPr>
                      <a:t>7 раза</a:t>
                    </a:r>
                    <a:endParaRPr lang="en-US" b="1">
                      <a:solidFill>
                        <a:srgbClr val="FF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472222222222222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в </a:t>
                    </a:r>
                    <a:r>
                      <a:rPr lang="en-US" b="1"/>
                      <a:t>2,9</a:t>
                    </a:r>
                    <a:r>
                      <a:rPr lang="ru-RU" b="1"/>
                      <a:t> раза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в </a:t>
                    </a:r>
                    <a:r>
                      <a:rPr lang="en-US" b="1"/>
                      <a:t>3,1</a:t>
                    </a:r>
                    <a:r>
                      <a:rPr lang="ru-RU" b="1"/>
                      <a:t> раза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Алтайский край</c:v>
                </c:pt>
                <c:pt idx="1">
                  <c:v>Сибирский Федеральный округ</c:v>
                </c:pt>
                <c:pt idx="2">
                  <c:v>Российская Федерация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3.7</c:v>
                </c:pt>
                <c:pt idx="1">
                  <c:v>2.9</c:v>
                </c:pt>
                <c:pt idx="2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178816"/>
        <c:axId val="146180352"/>
      </c:barChart>
      <c:catAx>
        <c:axId val="146178816"/>
        <c:scaling>
          <c:orientation val="minMax"/>
        </c:scaling>
        <c:delete val="0"/>
        <c:axPos val="l"/>
        <c:majorTickMark val="out"/>
        <c:minorTickMark val="none"/>
        <c:tickLblPos val="nextTo"/>
        <c:crossAx val="146180352"/>
        <c:crosses val="autoZero"/>
        <c:auto val="1"/>
        <c:lblAlgn val="ctr"/>
        <c:lblOffset val="100"/>
        <c:noMultiLvlLbl val="0"/>
      </c:catAx>
      <c:valAx>
        <c:axId val="146180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617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7721092155147289E-2"/>
          <c:y val="0.21074803149606294"/>
          <c:w val="0.15440853747448238"/>
          <c:h val="7.175759280089988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Существенно</a:t>
            </a:r>
            <a:r>
              <a:rPr lang="ru-RU" sz="1200" baseline="0"/>
              <a:t> сократился разрыв в уровне безработицы по краю с Россией и СФО</a:t>
            </a:r>
            <a:endParaRPr lang="ru-RU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Word]Регистрируемая безработица'!$B$4</c:f>
              <c:strCache>
                <c:ptCount val="1"/>
                <c:pt idx="0">
                  <c:v>Российская Федерация</c:v>
                </c:pt>
              </c:strCache>
            </c:strRef>
          </c:tx>
          <c:invertIfNegative val="0"/>
          <c:cat>
            <c:numRef>
              <c:f>'[Диаграмма в Microsoft Word]Регистрируемая безработица'!$C$3:$O$3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'[Диаграмма в Microsoft Word]Регистрируемая безработица'!$C$4:$O$4</c:f>
              <c:numCache>
                <c:formatCode>0.0</c:formatCode>
                <c:ptCount val="13"/>
                <c:pt idx="0">
                  <c:v>2.5</c:v>
                </c:pt>
                <c:pt idx="1">
                  <c:v>2.2999999999999998</c:v>
                </c:pt>
                <c:pt idx="2">
                  <c:v>2.1</c:v>
                </c:pt>
                <c:pt idx="3">
                  <c:v>2</c:v>
                </c:pt>
                <c:pt idx="4">
                  <c:v>2.9</c:v>
                </c:pt>
                <c:pt idx="5">
                  <c:v>2.1</c:v>
                </c:pt>
                <c:pt idx="6">
                  <c:v>1.7</c:v>
                </c:pt>
                <c:pt idx="7">
                  <c:v>1.4</c:v>
                </c:pt>
                <c:pt idx="8">
                  <c:v>1.2</c:v>
                </c:pt>
                <c:pt idx="9">
                  <c:v>1.2</c:v>
                </c:pt>
                <c:pt idx="10">
                  <c:v>1.3</c:v>
                </c:pt>
                <c:pt idx="11">
                  <c:v>1.2</c:v>
                </c:pt>
                <c:pt idx="12">
                  <c:v>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Word]Регистрируемая безработица'!$B$5</c:f>
              <c:strCache>
                <c:ptCount val="1"/>
                <c:pt idx="0">
                  <c:v>Сибирский федеральный округ</c:v>
                </c:pt>
              </c:strCache>
            </c:strRef>
          </c:tx>
          <c:invertIfNegative val="0"/>
          <c:cat>
            <c:numRef>
              <c:f>'[Диаграмма в Microsoft Word]Регистрируемая безработица'!$C$3:$O$3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'[Диаграмма в Microsoft Word]Регистрируемая безработица'!$C$5:$O$5</c:f>
              <c:numCache>
                <c:formatCode>0.0</c:formatCode>
                <c:ptCount val="13"/>
                <c:pt idx="0">
                  <c:v>3.2</c:v>
                </c:pt>
                <c:pt idx="1">
                  <c:v>3.2</c:v>
                </c:pt>
                <c:pt idx="2">
                  <c:v>2.7</c:v>
                </c:pt>
                <c:pt idx="3">
                  <c:v>2.4</c:v>
                </c:pt>
                <c:pt idx="4">
                  <c:v>3.1</c:v>
                </c:pt>
                <c:pt idx="5">
                  <c:v>2.4</c:v>
                </c:pt>
                <c:pt idx="6">
                  <c:v>1.9</c:v>
                </c:pt>
                <c:pt idx="7">
                  <c:v>1.6</c:v>
                </c:pt>
                <c:pt idx="8">
                  <c:v>1.5</c:v>
                </c:pt>
                <c:pt idx="9">
                  <c:v>1.5</c:v>
                </c:pt>
                <c:pt idx="10">
                  <c:v>1.7</c:v>
                </c:pt>
                <c:pt idx="11">
                  <c:v>1.6</c:v>
                </c:pt>
                <c:pt idx="12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38464"/>
        <c:axId val="146240256"/>
      </c:barChart>
      <c:lineChart>
        <c:grouping val="standard"/>
        <c:varyColors val="0"/>
        <c:ser>
          <c:idx val="2"/>
          <c:order val="2"/>
          <c:tx>
            <c:strRef>
              <c:f>'[Диаграмма в Microsoft Word]Регистрируемая безработица'!$B$6</c:f>
              <c:strCache>
                <c:ptCount val="1"/>
                <c:pt idx="0">
                  <c:v>Алтайский край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2939068100358423E-2"/>
                  <c:y val="-3.2995871618897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204301075268817E-2"/>
                  <c:y val="-3.59954963115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288911466711823E-7"/>
                  <c:y val="-1.1998498770508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7204301075268869E-2"/>
                  <c:y val="-4.7993995082032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505376344086023E-2"/>
                  <c:y val="-2.6996622233643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7997748155762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010752688172043E-3"/>
                  <c:y val="-2.9996246926270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3010752688172043E-3"/>
                  <c:y val="-1.4998123463135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1469646939293879E-2"/>
                  <c:y val="-3.2995871618897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2903225806451613E-2"/>
                  <c:y val="-3.2995871618897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007168458781362E-2"/>
                  <c:y val="-3.59954963115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007168458781362E-2"/>
                  <c:y val="-3.2995871618897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007168458781362E-2"/>
                  <c:y val="-2.6996622233643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'[Диаграмма в Microsoft Word]Регистрируемая безработица'!$C$6:$O$6</c:f>
              <c:numCache>
                <c:formatCode>0.0</c:formatCode>
                <c:ptCount val="13"/>
                <c:pt idx="0">
                  <c:v>5.7</c:v>
                </c:pt>
                <c:pt idx="1">
                  <c:v>6</c:v>
                </c:pt>
                <c:pt idx="2">
                  <c:v>4.8</c:v>
                </c:pt>
                <c:pt idx="3">
                  <c:v>3.3</c:v>
                </c:pt>
                <c:pt idx="4">
                  <c:v>4.5</c:v>
                </c:pt>
                <c:pt idx="5">
                  <c:v>3.4</c:v>
                </c:pt>
                <c:pt idx="6">
                  <c:v>2.6</c:v>
                </c:pt>
                <c:pt idx="7">
                  <c:v>2.4</c:v>
                </c:pt>
                <c:pt idx="8">
                  <c:v>1.9</c:v>
                </c:pt>
                <c:pt idx="9">
                  <c:v>1.8</c:v>
                </c:pt>
                <c:pt idx="10">
                  <c:v>1.9</c:v>
                </c:pt>
                <c:pt idx="11">
                  <c:v>1.7</c:v>
                </c:pt>
                <c:pt idx="12">
                  <c:v>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38464"/>
        <c:axId val="146240256"/>
      </c:lineChart>
      <c:catAx>
        <c:axId val="14623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6240256"/>
        <c:crossesAt val="0"/>
        <c:auto val="1"/>
        <c:lblAlgn val="ctr"/>
        <c:lblOffset val="100"/>
        <c:noMultiLvlLbl val="0"/>
      </c:catAx>
      <c:valAx>
        <c:axId val="146240256"/>
        <c:scaling>
          <c:orientation val="minMax"/>
          <c:max val="6.5"/>
          <c:min val="0"/>
        </c:scaling>
        <c:delete val="0"/>
        <c:axPos val="l"/>
        <c:numFmt formatCode="0.0" sourceLinked="1"/>
        <c:majorTickMark val="none"/>
        <c:minorTickMark val="none"/>
        <c:tickLblPos val="nextTo"/>
        <c:crossAx val="146238464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dk1"/>
                </a:solidFill>
                <a:latin typeface="+mn-lt"/>
                <a:ea typeface="+mn-ea"/>
                <a:cs typeface="+mn-cs"/>
              </a:rPr>
              <a:t>Динамично росли реальные денежные доходы населения,</a:t>
            </a:r>
            <a:r>
              <a:rPr lang="ru-RU" sz="1200" b="1" baseline="0">
                <a:solidFill>
                  <a:schemeClr val="dk1"/>
                </a:solidFill>
                <a:latin typeface="+mn-lt"/>
                <a:ea typeface="+mn-ea"/>
                <a:cs typeface="+mn-cs"/>
              </a:rPr>
              <a:t> в период кризиса их падение было меньшим, чем в среднем по России</a:t>
            </a:r>
            <a:endParaRPr lang="ru-RU" sz="1200" b="1"/>
          </a:p>
        </c:rich>
      </c:tx>
      <c:layout>
        <c:manualLayout>
          <c:xMode val="edge"/>
          <c:yMode val="edge"/>
          <c:x val="0.14288823784341514"/>
          <c:y val="3.4915917722371355E-2"/>
        </c:manualLayout>
      </c:layout>
      <c:overlay val="0"/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'Итог Губернатору'!$AZ$2</c:f>
              <c:strCache>
                <c:ptCount val="1"/>
                <c:pt idx="0">
                  <c:v>2017 к 2005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143,5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133,2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4580683181910032E-2"/>
                  <c:y val="8.0828533200663868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solidFill>
                          <a:srgbClr val="C00000"/>
                        </a:solidFill>
                      </a:defRPr>
                    </a:pPr>
                    <a:r>
                      <a:rPr lang="en-US"/>
                      <a:t>162,4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'Итог Губернатору'!$A$54:$A$56</c:f>
              <c:strCache>
                <c:ptCount val="3"/>
                <c:pt idx="0">
                  <c:v>Российская Федерация</c:v>
                </c:pt>
                <c:pt idx="1">
                  <c:v>СФО</c:v>
                </c:pt>
                <c:pt idx="2">
                  <c:v>Алтайский край</c:v>
                </c:pt>
              </c:strCache>
            </c:strRef>
          </c:cat>
          <c:val>
            <c:numRef>
              <c:f>'Итог Губернатору'!$AF$78:$AF$80</c:f>
              <c:numCache>
                <c:formatCode>0.0</c:formatCode>
                <c:ptCount val="3"/>
                <c:pt idx="0">
                  <c:v>143.52649570285843</c:v>
                </c:pt>
                <c:pt idx="1">
                  <c:v>133.17956416408526</c:v>
                </c:pt>
                <c:pt idx="2">
                  <c:v>162.35003336920255</c:v>
                </c:pt>
              </c:numCache>
            </c:numRef>
          </c:val>
        </c:ser>
        <c:ser>
          <c:idx val="1"/>
          <c:order val="1"/>
          <c:tx>
            <c:strRef>
              <c:f>'Итог Губернатору'!$AY$2</c:f>
              <c:strCache>
                <c:ptCount val="1"/>
                <c:pt idx="0">
                  <c:v>2017 к 2013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89,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86,</a:t>
                    </a:r>
                    <a:r>
                      <a:rPr lang="ru-RU"/>
                      <a:t>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1200" b="1">
                        <a:solidFill>
                          <a:srgbClr val="C00000"/>
                        </a:solidFill>
                      </a:defRPr>
                    </a:pPr>
                    <a:r>
                      <a:rPr lang="en-US"/>
                      <a:t>9</a:t>
                    </a:r>
                    <a:r>
                      <a:rPr lang="ru-RU"/>
                      <a:t>8</a:t>
                    </a:r>
                    <a:r>
                      <a:rPr lang="en-US"/>
                      <a:t>,</a:t>
                    </a:r>
                    <a:r>
                      <a:rPr lang="ru-RU"/>
                      <a:t>9%</a:t>
                    </a:r>
                    <a:endParaRPr lang="en-US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'Итог Губернатору'!$A$54:$A$56</c:f>
              <c:strCache>
                <c:ptCount val="3"/>
                <c:pt idx="0">
                  <c:v>Российская Федерация</c:v>
                </c:pt>
                <c:pt idx="1">
                  <c:v>СФО</c:v>
                </c:pt>
                <c:pt idx="2">
                  <c:v>Алтайский край</c:v>
                </c:pt>
              </c:strCache>
            </c:strRef>
          </c:cat>
          <c:val>
            <c:numRef>
              <c:f>'Итог Губернатору'!$AH$78:$AH$80</c:f>
              <c:numCache>
                <c:formatCode>0.0</c:formatCode>
                <c:ptCount val="3"/>
                <c:pt idx="0">
                  <c:v>88.996028576</c:v>
                </c:pt>
                <c:pt idx="1">
                  <c:v>86.502824512000004</c:v>
                </c:pt>
                <c:pt idx="2">
                  <c:v>98.97254275440001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axId val="147305984"/>
        <c:axId val="147307520"/>
      </c:barChart>
      <c:catAx>
        <c:axId val="147305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/>
            </a:pPr>
            <a:endParaRPr lang="ru-RU"/>
          </a:p>
        </c:txPr>
        <c:crossAx val="147307520"/>
        <c:crossesAt val="0"/>
        <c:auto val="1"/>
        <c:lblAlgn val="ctr"/>
        <c:lblOffset val="100"/>
        <c:noMultiLvlLbl val="0"/>
      </c:catAx>
      <c:valAx>
        <c:axId val="147307520"/>
        <c:scaling>
          <c:orientation val="minMax"/>
          <c:max val="175"/>
          <c:min val="0"/>
        </c:scaling>
        <c:delete val="1"/>
        <c:axPos val="b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0" sourceLinked="0"/>
        <c:majorTickMark val="out"/>
        <c:minorTickMark val="none"/>
        <c:tickLblPos val="nextTo"/>
        <c:crossAx val="147305984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dk1"/>
                </a:solidFill>
                <a:latin typeface="+mn-lt"/>
                <a:ea typeface="+mn-ea"/>
                <a:cs typeface="+mn-cs"/>
              </a:rPr>
              <a:t>Ожидаемая продолжительность жизни выше, чем в среднем по Сибири</a:t>
            </a:r>
            <a:endParaRPr lang="ru-RU" sz="1200" b="1"/>
          </a:p>
        </c:rich>
      </c:tx>
      <c:layout>
        <c:manualLayout>
          <c:xMode val="edge"/>
          <c:yMode val="edge"/>
          <c:x val="0.16105016660151525"/>
          <c:y val="4.2310668613231857E-2"/>
        </c:manualLayout>
      </c:layout>
      <c:overlay val="0"/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plotArea>
      <c:layout>
        <c:manualLayout>
          <c:layoutTarget val="inner"/>
          <c:xMode val="edge"/>
          <c:yMode val="edge"/>
          <c:x val="0.23541717938758144"/>
          <c:y val="0.13643210048385182"/>
          <c:w val="0.57722119375699954"/>
          <c:h val="0.6485439410521491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9.7802728981321895E-17"/>
                </c:manualLayout>
              </c:layout>
              <c:tx>
                <c:rich>
                  <a:bodyPr/>
                  <a:lstStyle/>
                  <a:p>
                    <a:pPr algn="ctr" rtl="0">
                      <a:defRPr lang="ru-RU" sz="12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71,87</a:t>
                    </a:r>
                    <a:r>
                      <a:rPr lang="ru-RU"/>
                      <a:t> года</a:t>
                    </a:r>
                    <a:endParaRPr lang="en-US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pPr algn="ctr" rtl="0">
                      <a:defRPr lang="ru-RU" sz="12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69,81</a:t>
                    </a:r>
                    <a:r>
                      <a:rPr lang="ru-RU"/>
                      <a:t> года</a:t>
                    </a:r>
                    <a:endParaRPr lang="en-US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6344288234697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70,74</a:t>
                    </a:r>
                    <a:r>
                      <a:rPr lang="ru-RU"/>
                      <a:t> года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 algn="ctr" rtl="0">
                  <a:defRPr lang="ru-RU" sz="12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'Итог Губернатору'!$A$42:$A$44</c:f>
              <c:strCache>
                <c:ptCount val="3"/>
                <c:pt idx="0">
                  <c:v>Российская Федерация</c:v>
                </c:pt>
                <c:pt idx="1">
                  <c:v>СФО</c:v>
                </c:pt>
                <c:pt idx="2">
                  <c:v>Алтайский край</c:v>
                </c:pt>
              </c:strCache>
            </c:strRef>
          </c:cat>
          <c:val>
            <c:numRef>
              <c:f>'Итог Губернатору'!$AB$96:$AB$98</c:f>
              <c:numCache>
                <c:formatCode>0.00</c:formatCode>
                <c:ptCount val="3"/>
                <c:pt idx="0">
                  <c:v>71.87</c:v>
                </c:pt>
                <c:pt idx="1">
                  <c:v>69.81</c:v>
                </c:pt>
                <c:pt idx="2">
                  <c:v>70.739999999999995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axId val="153137152"/>
        <c:axId val="153138688"/>
      </c:barChart>
      <c:catAx>
        <c:axId val="153137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53138688"/>
        <c:crosses val="autoZero"/>
        <c:auto val="1"/>
        <c:lblAlgn val="ctr"/>
        <c:lblOffset val="100"/>
        <c:noMultiLvlLbl val="0"/>
      </c:catAx>
      <c:valAx>
        <c:axId val="153138688"/>
        <c:scaling>
          <c:orientation val="minMax"/>
          <c:max val="72"/>
          <c:min val="68"/>
        </c:scaling>
        <c:delete val="1"/>
        <c:axPos val="b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0.00" sourceLinked="1"/>
        <c:majorTickMark val="none"/>
        <c:minorTickMark val="none"/>
        <c:tickLblPos val="nextTo"/>
        <c:crossAx val="153137152"/>
        <c:crosses val="autoZero"/>
        <c:crossBetween val="between"/>
        <c:majorUnit val="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0.05299</cdr:x>
      <cdr:y>0.90598</cdr:y>
    </cdr:from>
    <cdr:to>
      <cdr:x>0.80789</cdr:x>
      <cdr:y>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87326" y="2523874"/>
          <a:ext cx="4093288" cy="2618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Источник: Росстат,</a:t>
          </a:r>
          <a:r>
            <a:rPr lang="ru-RU" baseline="0">
              <a:solidFill>
                <a:schemeClr val="tx1"/>
              </a:solidFill>
            </a:rPr>
            <a:t> Минэкономразвития Алтайского края </a:t>
          </a:r>
          <a:endParaRPr lang="ru-RU">
            <a:solidFill>
              <a:schemeClr val="tx1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0.0125</cdr:x>
      <cdr:y>3.94688E-7</cdr:y>
    </cdr:from>
    <cdr:to>
      <cdr:x>0.99167</cdr:x>
      <cdr:y>0.09023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57150" y="1"/>
          <a:ext cx="4476765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 b="1">
              <a:solidFill>
                <a:schemeClr val="tx1"/>
              </a:solidFill>
            </a:rPr>
            <a:t>Промышленность</a:t>
          </a:r>
          <a:r>
            <a:rPr lang="ru-RU" sz="1000" b="1" baseline="0">
              <a:solidFill>
                <a:schemeClr val="tx1"/>
              </a:solidFill>
            </a:rPr>
            <a:t> в крае развивалась опережающими темпами в сравнении с Россией и СФО</a:t>
          </a:r>
          <a:endParaRPr lang="ru-RU" sz="1000" b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0.08921</cdr:x>
      <cdr:y>0.13519</cdr:y>
    </cdr:from>
    <cdr:to>
      <cdr:x>0.3035</cdr:x>
      <cdr:y>0.24015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4265" y="384765"/>
          <a:ext cx="1211362" cy="298717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0.0125</cdr:x>
      <cdr:y>0.01389</cdr:y>
    </cdr:from>
    <cdr:to>
      <cdr:x>0.99167</cdr:x>
      <cdr:y>0.21771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60008" y="35853"/>
          <a:ext cx="4700604" cy="5261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200" b="1">
              <a:solidFill>
                <a:schemeClr val="tx1"/>
              </a:solidFill>
            </a:rPr>
            <a:t>Пищевая</a:t>
          </a:r>
          <a:r>
            <a:rPr lang="ru-RU" sz="1200" b="1" baseline="0">
              <a:solidFill>
                <a:schemeClr val="tx1"/>
              </a:solidFill>
            </a:rPr>
            <a:t> </a:t>
          </a:r>
          <a:r>
            <a:rPr lang="ru-RU" sz="1200" b="1">
              <a:solidFill>
                <a:schemeClr val="tx1"/>
              </a:solidFill>
            </a:rPr>
            <a:t>и перерабатывающая промышленность в условиях</a:t>
          </a:r>
          <a:r>
            <a:rPr lang="ru-RU" sz="1200" b="1" baseline="0">
              <a:solidFill>
                <a:schemeClr val="tx1"/>
              </a:solidFill>
            </a:rPr>
            <a:t> санкций получила дополнительный импульс для развития</a:t>
          </a:r>
          <a:endParaRPr lang="ru-RU" sz="1200" b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0.02825</cdr:x>
      <cdr:y>0.85788</cdr:y>
    </cdr:from>
    <cdr:to>
      <cdr:x>0.44802</cdr:x>
      <cdr:y>0.9509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48856" y="2647507"/>
          <a:ext cx="2211572" cy="2870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Источник: Росстат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0.02519</cdr:x>
      <cdr:y>0.9103</cdr:y>
    </cdr:from>
    <cdr:to>
      <cdr:x>0.44574</cdr:x>
      <cdr:y>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8224" y="2913321"/>
          <a:ext cx="2307265" cy="2870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Источник: Росстат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0.03445</cdr:x>
      <cdr:y>0.9103</cdr:y>
    </cdr:from>
    <cdr:to>
      <cdr:x>0.455</cdr:x>
      <cdr:y>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89002" y="2964124"/>
          <a:ext cx="2307306" cy="2870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0.03876</cdr:x>
      <cdr:y>0.86047</cdr:y>
    </cdr:from>
    <cdr:to>
      <cdr:x>0.43605</cdr:x>
      <cdr:y>0.9701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12651" y="2753833"/>
          <a:ext cx="2179674" cy="3508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Источник: Росстат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0.02635</cdr:x>
      <cdr:y>0.29307</cdr:y>
    </cdr:from>
    <cdr:to>
      <cdr:x>0.30163</cdr:x>
      <cdr:y>0.59861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62099" y="861841"/>
          <a:ext cx="1693664" cy="8984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0.02635</cdr:x>
      <cdr:y>0.29307</cdr:y>
    </cdr:from>
    <cdr:to>
      <cdr:x>0.30163</cdr:x>
      <cdr:y>0.59861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2099" y="861841"/>
          <a:ext cx="1693664" cy="8984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0.01234</cdr:x>
      <cdr:y>0.91433</cdr:y>
    </cdr:from>
    <cdr:to>
      <cdr:x>0.29493</cdr:x>
      <cdr:y>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79513" y="2122999"/>
          <a:ext cx="1820849" cy="1987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Источник: Росстат</a:t>
          </a:r>
        </a:p>
      </cdr:txBody>
    </cdr:sp>
  </cdr:relSizeAnchor>
  <cdr:relSizeAnchor xmlns:cdr="http://schemas.openxmlformats.org/drawingml/2006/chartDrawing">
    <cdr:from>
      <cdr:x>0.65016</cdr:x>
      <cdr:y>0.90732</cdr:y>
    </cdr:from>
    <cdr:to>
      <cdr:x>0.98845</cdr:x>
      <cdr:y>0.99897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189228" y="2105246"/>
          <a:ext cx="2179674" cy="212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Данные за 2016 год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B413-3BBD-4203-A227-7A26C43B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3329</Words>
  <Characters>18979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22264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В. Кеник</dc:creator>
  <cp:lastModifiedBy>Яковлева Светлана Георгиевна</cp:lastModifiedBy>
  <cp:revision>2</cp:revision>
  <cp:lastPrinted>2017-04-10T01:58:00Z</cp:lastPrinted>
  <dcterms:created xsi:type="dcterms:W3CDTF">2018-03-16T08:43:00Z</dcterms:created>
  <dcterms:modified xsi:type="dcterms:W3CDTF">2018-03-16T08:43:00Z</dcterms:modified>
</cp:coreProperties>
</file>